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75DA3" w14:textId="4F65211A" w:rsidR="00531537" w:rsidRPr="00BA10AE" w:rsidRDefault="00531537" w:rsidP="00531537">
      <w:pPr>
        <w:pStyle w:val="3GPPHeader"/>
        <w:spacing w:after="60"/>
        <w:rPr>
          <w:sz w:val="32"/>
          <w:szCs w:val="32"/>
          <w:highlight w:val="yellow"/>
        </w:rPr>
      </w:pPr>
      <w:r w:rsidRPr="00BA10AE">
        <w:t>3GPP TSG-RAN WG1 Meeting #94</w:t>
      </w:r>
      <w:r w:rsidRPr="00BA10AE">
        <w:tab/>
      </w:r>
      <w:proofErr w:type="spellStart"/>
      <w:r w:rsidR="00A519D5" w:rsidRPr="00BA10AE">
        <w:rPr>
          <w:sz w:val="32"/>
          <w:szCs w:val="32"/>
        </w:rPr>
        <w:t>Tdoc</w:t>
      </w:r>
      <w:proofErr w:type="spellEnd"/>
      <w:r w:rsidR="00A519D5" w:rsidRPr="00BA10AE">
        <w:rPr>
          <w:sz w:val="32"/>
          <w:szCs w:val="32"/>
        </w:rPr>
        <w:t xml:space="preserve"> R1-</w:t>
      </w:r>
      <w:r w:rsidR="00AC0C50" w:rsidRPr="00BA10AE">
        <w:rPr>
          <w:sz w:val="32"/>
          <w:szCs w:val="32"/>
        </w:rPr>
        <w:t>18</w:t>
      </w:r>
      <w:r w:rsidR="002521BF">
        <w:rPr>
          <w:sz w:val="32"/>
          <w:szCs w:val="32"/>
        </w:rPr>
        <w:t>0</w:t>
      </w:r>
      <w:bookmarkStart w:id="0" w:name="_GoBack"/>
      <w:bookmarkEnd w:id="0"/>
      <w:r w:rsidR="00292AC5">
        <w:rPr>
          <w:sz w:val="32"/>
          <w:szCs w:val="32"/>
        </w:rPr>
        <w:t>9564</w:t>
      </w:r>
    </w:p>
    <w:p w14:paraId="6EC015F8" w14:textId="77777777" w:rsidR="00531537" w:rsidRPr="00BA10AE" w:rsidRDefault="00531537" w:rsidP="00531537">
      <w:pPr>
        <w:pStyle w:val="3GPPHeader"/>
      </w:pPr>
      <w:r w:rsidRPr="00BA10AE">
        <w:t>Gothenburg, Sweden, August 20th – 24th 2018</w:t>
      </w:r>
    </w:p>
    <w:p w14:paraId="5A17D08A" w14:textId="68982B39" w:rsidR="00531537" w:rsidRPr="00BA10AE" w:rsidRDefault="00531537" w:rsidP="00531537">
      <w:pPr>
        <w:pStyle w:val="3GPPHeader"/>
        <w:rPr>
          <w:sz w:val="22"/>
        </w:rPr>
      </w:pPr>
      <w:r w:rsidRPr="00BA10AE">
        <w:rPr>
          <w:sz w:val="22"/>
        </w:rPr>
        <w:t>Agenda Item:</w:t>
      </w:r>
      <w:r w:rsidRPr="00BA10AE">
        <w:rPr>
          <w:sz w:val="22"/>
        </w:rPr>
        <w:tab/>
      </w:r>
      <w:r w:rsidR="00A519D5" w:rsidRPr="00BA10AE">
        <w:rPr>
          <w:sz w:val="22"/>
          <w:szCs w:val="18"/>
        </w:rPr>
        <w:t>6.2.1.4</w:t>
      </w:r>
    </w:p>
    <w:p w14:paraId="5EA82B4D" w14:textId="77777777" w:rsidR="00531537" w:rsidRPr="00BA10AE" w:rsidRDefault="00531537" w:rsidP="00531537">
      <w:pPr>
        <w:pStyle w:val="3GPPHeader"/>
        <w:rPr>
          <w:sz w:val="22"/>
        </w:rPr>
      </w:pPr>
      <w:r w:rsidRPr="00BA10AE">
        <w:rPr>
          <w:sz w:val="22"/>
        </w:rPr>
        <w:t>Source:</w:t>
      </w:r>
      <w:r w:rsidRPr="00BA10AE">
        <w:rPr>
          <w:sz w:val="22"/>
        </w:rPr>
        <w:tab/>
        <w:t>Ericsson</w:t>
      </w:r>
    </w:p>
    <w:p w14:paraId="74921BC3" w14:textId="390FAD8D" w:rsidR="00531537" w:rsidRPr="00BA10AE" w:rsidRDefault="00531537" w:rsidP="00531537">
      <w:pPr>
        <w:pStyle w:val="3GPPHeader"/>
        <w:rPr>
          <w:sz w:val="22"/>
        </w:rPr>
      </w:pPr>
      <w:r w:rsidRPr="00BA10AE">
        <w:rPr>
          <w:sz w:val="22"/>
        </w:rPr>
        <w:t>Title:</w:t>
      </w:r>
      <w:r w:rsidRPr="00BA10AE">
        <w:rPr>
          <w:sz w:val="22"/>
        </w:rPr>
        <w:tab/>
        <w:t xml:space="preserve">Feature </w:t>
      </w:r>
      <w:r w:rsidR="005C5FF0">
        <w:rPr>
          <w:sz w:val="22"/>
        </w:rPr>
        <w:t xml:space="preserve">lead </w:t>
      </w:r>
      <w:r w:rsidRPr="00BA10AE">
        <w:rPr>
          <w:sz w:val="22"/>
        </w:rPr>
        <w:t xml:space="preserve">summary </w:t>
      </w:r>
      <w:r w:rsidR="005C5FF0">
        <w:rPr>
          <w:sz w:val="22"/>
        </w:rPr>
        <w:t>for</w:t>
      </w:r>
      <w:r w:rsidRPr="00BA10AE">
        <w:rPr>
          <w:sz w:val="22"/>
        </w:rPr>
        <w:t xml:space="preserve"> </w:t>
      </w:r>
      <w:r w:rsidR="005C5FF0">
        <w:rPr>
          <w:sz w:val="22"/>
        </w:rPr>
        <w:t>C</w:t>
      </w:r>
      <w:r w:rsidR="00A519D5" w:rsidRPr="00BA10AE">
        <w:rPr>
          <w:sz w:val="22"/>
        </w:rPr>
        <w:t xml:space="preserve">oexistence of </w:t>
      </w:r>
      <w:r w:rsidR="00B714D6" w:rsidRPr="00BA10AE">
        <w:rPr>
          <w:sz w:val="22"/>
        </w:rPr>
        <w:t>LTE-MTC</w:t>
      </w:r>
      <w:r w:rsidR="00A519D5" w:rsidRPr="00BA10AE">
        <w:rPr>
          <w:sz w:val="22"/>
        </w:rPr>
        <w:t xml:space="preserve"> with NR</w:t>
      </w:r>
    </w:p>
    <w:p w14:paraId="243FEC2C" w14:textId="77777777" w:rsidR="00531537" w:rsidRPr="00BA10AE" w:rsidRDefault="00531537" w:rsidP="00531537">
      <w:pPr>
        <w:pStyle w:val="3GPPHeader"/>
        <w:rPr>
          <w:sz w:val="22"/>
        </w:rPr>
      </w:pPr>
      <w:r w:rsidRPr="00BA10AE">
        <w:rPr>
          <w:sz w:val="22"/>
        </w:rPr>
        <w:t>Document for:</w:t>
      </w:r>
      <w:r w:rsidRPr="00BA10AE">
        <w:rPr>
          <w:sz w:val="22"/>
        </w:rPr>
        <w:tab/>
        <w:t>Discussion and Decision</w:t>
      </w:r>
    </w:p>
    <w:p w14:paraId="43540FDA" w14:textId="77777777" w:rsidR="00531537" w:rsidRPr="00BA10AE" w:rsidRDefault="00531537" w:rsidP="00531537">
      <w:pPr>
        <w:pStyle w:val="Heading1"/>
        <w:numPr>
          <w:ilvl w:val="0"/>
          <w:numId w:val="29"/>
        </w:numPr>
        <w:jc w:val="both"/>
        <w:textAlignment w:val="auto"/>
        <w:rPr>
          <w:lang w:val="en-US"/>
        </w:rPr>
      </w:pPr>
      <w:r w:rsidRPr="00BA10AE">
        <w:rPr>
          <w:lang w:val="en-US"/>
        </w:rPr>
        <w:t>Introduction</w:t>
      </w:r>
    </w:p>
    <w:p w14:paraId="0AF0FD0F" w14:textId="0E265A03" w:rsidR="00531537" w:rsidRPr="00BA10AE" w:rsidRDefault="007A195B" w:rsidP="00B54DCF">
      <w:pPr>
        <w:pStyle w:val="BodyText"/>
        <w:jc w:val="both"/>
        <w:rPr>
          <w:rFonts w:cs="Arial"/>
        </w:rPr>
      </w:pPr>
      <w:r w:rsidRPr="00BA10AE">
        <w:t xml:space="preserve">At the RAN plenary #80, a new work item on “Rel-16 MTC enhancements for LTE” was approved. According to the work item description </w:t>
      </w:r>
      <w:r w:rsidRPr="00BA10AE">
        <w:rPr>
          <w:cs/>
        </w:rPr>
        <w:t>‎</w:t>
      </w:r>
      <w:r w:rsidRPr="00BA10AE">
        <w:t>[1], one objective is to study NR and LTE specifications to identify possible issues related to coexistence of LTE-M</w:t>
      </w:r>
      <w:r w:rsidR="00082D23" w:rsidRPr="00BA10AE">
        <w:t>TC</w:t>
      </w:r>
      <w:r w:rsidRPr="00BA10AE">
        <w:t xml:space="preserve"> with NR.</w:t>
      </w:r>
      <w:r w:rsidR="00531537" w:rsidRPr="00BA10AE">
        <w:t xml:space="preserve"> This paper provides a summary of the key observations, issues, and proposals on the coexistence of </w:t>
      </w:r>
      <w:r w:rsidRPr="00BA10AE">
        <w:t>LTE-M</w:t>
      </w:r>
      <w:r w:rsidR="00082D23" w:rsidRPr="00BA10AE">
        <w:t>TC</w:t>
      </w:r>
      <w:r w:rsidR="00531537" w:rsidRPr="00BA10AE">
        <w:t xml:space="preserve"> with NR.</w:t>
      </w:r>
      <w:r w:rsidR="00531537" w:rsidRPr="00BA10AE">
        <w:rPr>
          <w:rFonts w:cs="Arial"/>
        </w:rPr>
        <w:t xml:space="preserve"> See the reference list for a more detailed description of each proposal </w:t>
      </w:r>
      <w:r w:rsidR="00531537" w:rsidRPr="00BA10AE">
        <w:rPr>
          <w:rFonts w:cs="Arial"/>
        </w:rPr>
        <w:fldChar w:fldCharType="begin"/>
      </w:r>
      <w:r w:rsidR="00531537" w:rsidRPr="00BA10AE">
        <w:rPr>
          <w:rFonts w:cs="Arial"/>
        </w:rPr>
        <w:instrText xml:space="preserve"> REF _Ref522090563 \n \h </w:instrText>
      </w:r>
      <w:r w:rsidR="00B54DCF" w:rsidRPr="00BA10AE">
        <w:rPr>
          <w:rFonts w:cs="Arial"/>
        </w:rPr>
        <w:instrText xml:space="preserve"> \* MERGEFORMAT </w:instrText>
      </w:r>
      <w:r w:rsidR="00531537" w:rsidRPr="00BA10AE">
        <w:rPr>
          <w:rFonts w:cs="Arial"/>
        </w:rPr>
      </w:r>
      <w:r w:rsidR="00531537" w:rsidRPr="00BA10AE">
        <w:rPr>
          <w:rFonts w:cs="Arial"/>
        </w:rPr>
        <w:fldChar w:fldCharType="separate"/>
      </w:r>
      <w:r w:rsidR="00531537" w:rsidRPr="00BA10AE">
        <w:rPr>
          <w:rFonts w:cs="Arial"/>
          <w:cs/>
        </w:rPr>
        <w:t>‎</w:t>
      </w:r>
      <w:r w:rsidR="00531537" w:rsidRPr="00BA10AE">
        <w:rPr>
          <w:rFonts w:cs="Arial"/>
        </w:rPr>
        <w:t>[2]</w:t>
      </w:r>
      <w:r w:rsidR="00531537" w:rsidRPr="00BA10AE">
        <w:rPr>
          <w:rFonts w:cs="Arial"/>
        </w:rPr>
        <w:fldChar w:fldCharType="end"/>
      </w:r>
      <w:r w:rsidR="00531537" w:rsidRPr="00BA10AE">
        <w:rPr>
          <w:rFonts w:cs="Arial"/>
        </w:rPr>
        <w:t>-</w:t>
      </w:r>
      <w:r w:rsidR="00531537" w:rsidRPr="00BA10AE">
        <w:rPr>
          <w:rFonts w:cs="Arial"/>
        </w:rPr>
        <w:fldChar w:fldCharType="begin"/>
      </w:r>
      <w:r w:rsidR="00531537" w:rsidRPr="00BA10AE">
        <w:rPr>
          <w:rFonts w:cs="Arial"/>
        </w:rPr>
        <w:instrText xml:space="preserve"> REF _Ref522090612 \n \h </w:instrText>
      </w:r>
      <w:r w:rsidR="00B54DCF" w:rsidRPr="00BA10AE">
        <w:rPr>
          <w:rFonts w:cs="Arial"/>
        </w:rPr>
        <w:instrText xml:space="preserve"> \* MERGEFORMAT </w:instrText>
      </w:r>
      <w:r w:rsidR="00531537" w:rsidRPr="00BA10AE">
        <w:rPr>
          <w:rFonts w:cs="Arial"/>
        </w:rPr>
      </w:r>
      <w:r w:rsidR="00531537" w:rsidRPr="00BA10AE">
        <w:rPr>
          <w:rFonts w:cs="Arial"/>
        </w:rPr>
        <w:fldChar w:fldCharType="separate"/>
      </w:r>
      <w:r w:rsidR="00531537" w:rsidRPr="00BA10AE">
        <w:rPr>
          <w:rFonts w:cs="Arial"/>
          <w:cs/>
        </w:rPr>
        <w:t>‎</w:t>
      </w:r>
      <w:r w:rsidR="00531537" w:rsidRPr="00BA10AE">
        <w:rPr>
          <w:rFonts w:cs="Arial"/>
        </w:rPr>
        <w:t>[8]</w:t>
      </w:r>
      <w:r w:rsidR="00531537" w:rsidRPr="00BA10AE">
        <w:rPr>
          <w:rFonts w:cs="Arial"/>
        </w:rPr>
        <w:fldChar w:fldCharType="end"/>
      </w:r>
      <w:r w:rsidR="00531537" w:rsidRPr="00BA10AE">
        <w:rPr>
          <w:rFonts w:cs="Arial"/>
        </w:rPr>
        <w:t>.</w:t>
      </w:r>
    </w:p>
    <w:p w14:paraId="59697C62" w14:textId="050B7893" w:rsidR="00A7533F" w:rsidRPr="00BA10AE" w:rsidRDefault="00A7533F" w:rsidP="00A7533F">
      <w:pPr>
        <w:pStyle w:val="Heading1"/>
        <w:rPr>
          <w:lang w:val="en-US"/>
        </w:rPr>
      </w:pPr>
      <w:bookmarkStart w:id="1" w:name="_Ref178064866"/>
      <w:bookmarkStart w:id="2" w:name="_In-sequence_SDU_delivery"/>
      <w:bookmarkStart w:id="3" w:name="_Hlk522037294"/>
      <w:bookmarkEnd w:id="1"/>
      <w:bookmarkEnd w:id="2"/>
      <w:r w:rsidRPr="00BA10AE">
        <w:rPr>
          <w:lang w:val="en-US"/>
        </w:rPr>
        <w:t xml:space="preserve">Coexistence </w:t>
      </w:r>
      <w:r w:rsidR="00B80331" w:rsidRPr="00BA10AE">
        <w:rPr>
          <w:lang w:val="en-US"/>
        </w:rPr>
        <w:t>feasibility</w:t>
      </w:r>
    </w:p>
    <w:tbl>
      <w:tblPr>
        <w:tblStyle w:val="TableGrid"/>
        <w:tblW w:w="0" w:type="auto"/>
        <w:tblLook w:val="04A0" w:firstRow="1" w:lastRow="0" w:firstColumn="1" w:lastColumn="0" w:noHBand="0" w:noVBand="1"/>
      </w:tblPr>
      <w:tblGrid>
        <w:gridCol w:w="2830"/>
        <w:gridCol w:w="6799"/>
      </w:tblGrid>
      <w:tr w:rsidR="00000B6D" w:rsidRPr="00BA10AE" w14:paraId="656713B7" w14:textId="77777777" w:rsidTr="00000B6D">
        <w:tc>
          <w:tcPr>
            <w:tcW w:w="2830" w:type="dxa"/>
          </w:tcPr>
          <w:p w14:paraId="092C0681" w14:textId="2EA8E3E0" w:rsidR="00000B6D" w:rsidRPr="00BA10AE" w:rsidRDefault="00000B6D" w:rsidP="00B80331">
            <w:pPr>
              <w:rPr>
                <w:b/>
                <w:lang w:eastAsia="zh-CN"/>
              </w:rPr>
            </w:pPr>
            <w:r w:rsidRPr="00BA10AE">
              <w:rPr>
                <w:b/>
                <w:lang w:eastAsia="zh-CN"/>
              </w:rPr>
              <w:t>Source</w:t>
            </w:r>
          </w:p>
        </w:tc>
        <w:tc>
          <w:tcPr>
            <w:tcW w:w="6799" w:type="dxa"/>
          </w:tcPr>
          <w:p w14:paraId="7902398F" w14:textId="3CFF0F5E" w:rsidR="00000B6D" w:rsidRPr="00BA10AE" w:rsidRDefault="00000B6D" w:rsidP="00B80331">
            <w:pPr>
              <w:rPr>
                <w:b/>
                <w:lang w:eastAsia="zh-CN"/>
              </w:rPr>
            </w:pPr>
            <w:r w:rsidRPr="00BA10AE">
              <w:rPr>
                <w:b/>
                <w:lang w:eastAsia="zh-CN"/>
              </w:rPr>
              <w:t>Observations/proposals</w:t>
            </w:r>
          </w:p>
        </w:tc>
      </w:tr>
      <w:tr w:rsidR="00000B6D" w:rsidRPr="00BA10AE" w14:paraId="78AA437B" w14:textId="77777777" w:rsidTr="00000B6D">
        <w:tc>
          <w:tcPr>
            <w:tcW w:w="2830" w:type="dxa"/>
          </w:tcPr>
          <w:p w14:paraId="3E6C3B8E" w14:textId="1945A67A" w:rsidR="00000B6D" w:rsidRPr="00BA10AE" w:rsidRDefault="00000B6D" w:rsidP="00000B6D">
            <w:pPr>
              <w:rPr>
                <w:lang w:eastAsia="zh-CN"/>
              </w:rPr>
            </w:pPr>
            <w:r w:rsidRPr="00BA10AE">
              <w:rPr>
                <w:lang w:eastAsia="zh-CN"/>
              </w:rPr>
              <w:t>Ericsson</w:t>
            </w:r>
          </w:p>
        </w:tc>
        <w:tc>
          <w:tcPr>
            <w:tcW w:w="6799" w:type="dxa"/>
          </w:tcPr>
          <w:p w14:paraId="59359BE3" w14:textId="21685BC0" w:rsidR="00000B6D" w:rsidRPr="00BA10AE" w:rsidRDefault="003F43FF" w:rsidP="00000B6D">
            <w:pPr>
              <w:rPr>
                <w:lang w:eastAsia="zh-CN"/>
              </w:rPr>
            </w:pPr>
            <w:r w:rsidRPr="00BA10AE">
              <w:t xml:space="preserve">Observation: </w:t>
            </w:r>
            <w:r w:rsidR="00000B6D" w:rsidRPr="00BA10AE">
              <w:t>NR with 15 kHz subcarrier spacing has the same frame, subframe, OFDM symbol, and cyclic prefix durations as those in LTE and LTE-M. It is therefore possible to align resource elements of NR, LTE, and LTE-M in time-frequency resource maps</w:t>
            </w:r>
            <w:r w:rsidR="00000B6D" w:rsidRPr="00BA10AE">
              <w:rPr>
                <w:rFonts w:ascii="Arial" w:eastAsia="MS Mincho" w:hAnsi="Arial" w:cs="Arial"/>
              </w:rPr>
              <w:t>.</w:t>
            </w:r>
          </w:p>
        </w:tc>
      </w:tr>
      <w:tr w:rsidR="00000B6D" w:rsidRPr="00BA10AE" w14:paraId="747189E2" w14:textId="77777777" w:rsidTr="00000B6D">
        <w:tc>
          <w:tcPr>
            <w:tcW w:w="2830" w:type="dxa"/>
          </w:tcPr>
          <w:p w14:paraId="36EBB4BA" w14:textId="20104F7E" w:rsidR="00000B6D" w:rsidRPr="00BA10AE" w:rsidRDefault="00000B6D" w:rsidP="00000B6D">
            <w:pPr>
              <w:rPr>
                <w:lang w:eastAsia="zh-CN"/>
              </w:rPr>
            </w:pPr>
            <w:r w:rsidRPr="00BA10AE">
              <w:rPr>
                <w:lang w:eastAsia="zh-CN"/>
              </w:rPr>
              <w:t>Huawei, HiSilicon</w:t>
            </w:r>
          </w:p>
        </w:tc>
        <w:tc>
          <w:tcPr>
            <w:tcW w:w="6799" w:type="dxa"/>
          </w:tcPr>
          <w:p w14:paraId="0B8124E8" w14:textId="516AEEFE" w:rsidR="00000B6D" w:rsidRPr="00BA10AE" w:rsidRDefault="003F43FF" w:rsidP="00000B6D">
            <w:pPr>
              <w:rPr>
                <w:lang w:eastAsia="zh-CN"/>
              </w:rPr>
            </w:pPr>
            <w:r w:rsidRPr="00BA10AE">
              <w:t xml:space="preserve">Observation: </w:t>
            </w:r>
            <w:r w:rsidR="00000B6D" w:rsidRPr="00BA10AE">
              <w:rPr>
                <w:iCs/>
                <w:lang w:eastAsia="zh-CN"/>
              </w:rPr>
              <w:t>The reserved resources mechanism using combined bitmaps in NR can ensure coexistence of NR with LTE-MTC.</w:t>
            </w:r>
          </w:p>
        </w:tc>
      </w:tr>
      <w:tr w:rsidR="00000B6D" w:rsidRPr="00BA10AE" w14:paraId="48099131" w14:textId="77777777" w:rsidTr="00000B6D">
        <w:tc>
          <w:tcPr>
            <w:tcW w:w="2830" w:type="dxa"/>
          </w:tcPr>
          <w:p w14:paraId="42C38662" w14:textId="2CC65EF4" w:rsidR="00000B6D" w:rsidRPr="00BA10AE" w:rsidRDefault="00000B6D" w:rsidP="00000B6D">
            <w:pPr>
              <w:rPr>
                <w:lang w:eastAsia="zh-CN"/>
              </w:rPr>
            </w:pPr>
            <w:r w:rsidRPr="00BA10AE">
              <w:rPr>
                <w:lang w:eastAsia="zh-CN"/>
              </w:rPr>
              <w:t>Nokia, Nokia Shanghai Bell</w:t>
            </w:r>
          </w:p>
        </w:tc>
        <w:tc>
          <w:tcPr>
            <w:tcW w:w="6799" w:type="dxa"/>
          </w:tcPr>
          <w:p w14:paraId="62072B00" w14:textId="0E5F6DE7" w:rsidR="00000B6D" w:rsidRPr="00BA10AE" w:rsidRDefault="003F43FF" w:rsidP="00000B6D">
            <w:pPr>
              <w:rPr>
                <w:lang w:eastAsia="zh-CN"/>
              </w:rPr>
            </w:pPr>
            <w:r w:rsidRPr="00BA10AE">
              <w:t xml:space="preserve">Observation: </w:t>
            </w:r>
            <w:r w:rsidR="00000B6D" w:rsidRPr="00BA10AE">
              <w:rPr>
                <w:noProof/>
                <w:lang w:eastAsia="en-GB"/>
              </w:rPr>
              <w:t>From RAN1 perspective, we do not see any coexistence issue with placing LTE eMTC carrier within NR carrier</w:t>
            </w:r>
            <w:r w:rsidR="00000B6D" w:rsidRPr="00BA10AE">
              <w:rPr>
                <w:lang w:eastAsia="zh-CN"/>
              </w:rPr>
              <w:t>.</w:t>
            </w:r>
          </w:p>
        </w:tc>
      </w:tr>
      <w:tr w:rsidR="00000B6D" w:rsidRPr="00BA10AE" w14:paraId="01DB61B4" w14:textId="77777777" w:rsidTr="00000B6D">
        <w:tc>
          <w:tcPr>
            <w:tcW w:w="2830" w:type="dxa"/>
          </w:tcPr>
          <w:p w14:paraId="3213D7BF" w14:textId="513589BC" w:rsidR="00000B6D" w:rsidRPr="00BA10AE" w:rsidRDefault="00000B6D" w:rsidP="00000B6D">
            <w:pPr>
              <w:rPr>
                <w:lang w:eastAsia="zh-CN"/>
              </w:rPr>
            </w:pPr>
            <w:r w:rsidRPr="00BA10AE">
              <w:rPr>
                <w:lang w:eastAsia="zh-CN"/>
              </w:rPr>
              <w:t>LG Electronics</w:t>
            </w:r>
          </w:p>
        </w:tc>
        <w:tc>
          <w:tcPr>
            <w:tcW w:w="6799" w:type="dxa"/>
          </w:tcPr>
          <w:p w14:paraId="0EE54247" w14:textId="707A933C" w:rsidR="00000B6D" w:rsidRPr="00BA10AE" w:rsidRDefault="00F73ADB" w:rsidP="00000B6D">
            <w:pPr>
              <w:rPr>
                <w:rFonts w:cs="Arial"/>
              </w:rPr>
            </w:pPr>
            <w:r w:rsidRPr="00BA10AE">
              <w:rPr>
                <w:rFonts w:cs="Arial"/>
              </w:rPr>
              <w:t xml:space="preserve">Proposal: </w:t>
            </w:r>
            <w:r w:rsidR="00000B6D" w:rsidRPr="00BA10AE">
              <w:rPr>
                <w:rFonts w:cs="Arial"/>
              </w:rPr>
              <w:t>At least the following issues should be discussed for coexistence between LTE-MTC and NR.</w:t>
            </w:r>
          </w:p>
          <w:p w14:paraId="1C661E80" w14:textId="77777777" w:rsidR="00000B6D" w:rsidRPr="00BA10AE" w:rsidRDefault="00000B6D" w:rsidP="00000B6D">
            <w:pPr>
              <w:pStyle w:val="Proposal"/>
              <w:numPr>
                <w:ilvl w:val="0"/>
                <w:numId w:val="40"/>
              </w:numPr>
              <w:rPr>
                <w:rFonts w:cs="Arial"/>
                <w:b w:val="0"/>
                <w:bCs w:val="0"/>
              </w:rPr>
            </w:pPr>
            <w:r w:rsidRPr="00BA10AE">
              <w:rPr>
                <w:rFonts w:cs="Arial"/>
                <w:b w:val="0"/>
                <w:bCs w:val="0"/>
              </w:rPr>
              <w:t>Subcarrier grids misalignment between LTE-MTC UL and NR UL</w:t>
            </w:r>
          </w:p>
          <w:p w14:paraId="3E489726" w14:textId="2BB3C3A3" w:rsidR="00000B6D" w:rsidRPr="00BA10AE" w:rsidRDefault="00000B6D" w:rsidP="00000B6D">
            <w:pPr>
              <w:pStyle w:val="Proposal"/>
              <w:numPr>
                <w:ilvl w:val="0"/>
                <w:numId w:val="40"/>
              </w:numPr>
              <w:rPr>
                <w:rFonts w:cs="Arial"/>
              </w:rPr>
            </w:pPr>
            <w:r w:rsidRPr="00BA10AE">
              <w:rPr>
                <w:rFonts w:cs="Arial"/>
                <w:b w:val="0"/>
                <w:bCs w:val="0"/>
              </w:rPr>
              <w:t>PRB or NB grids misalignment between LTE-MTC and NR</w:t>
            </w:r>
          </w:p>
        </w:tc>
      </w:tr>
      <w:tr w:rsidR="00000B6D" w:rsidRPr="00BA10AE" w14:paraId="43F98E71" w14:textId="77777777" w:rsidTr="00000B6D">
        <w:tc>
          <w:tcPr>
            <w:tcW w:w="2830" w:type="dxa"/>
          </w:tcPr>
          <w:p w14:paraId="583FE226" w14:textId="0DF1DC00" w:rsidR="00000B6D" w:rsidRPr="00BA10AE" w:rsidRDefault="00000B6D" w:rsidP="00000B6D">
            <w:pPr>
              <w:rPr>
                <w:lang w:eastAsia="zh-CN"/>
              </w:rPr>
            </w:pPr>
            <w:r w:rsidRPr="00BA10AE">
              <w:rPr>
                <w:lang w:eastAsia="zh-CN"/>
              </w:rPr>
              <w:t>ZTE</w:t>
            </w:r>
          </w:p>
        </w:tc>
        <w:tc>
          <w:tcPr>
            <w:tcW w:w="6799" w:type="dxa"/>
          </w:tcPr>
          <w:p w14:paraId="62F9181A" w14:textId="63D43187" w:rsidR="00000B6D" w:rsidRPr="00BA10AE" w:rsidRDefault="002F1CA0" w:rsidP="00000B6D">
            <w:pPr>
              <w:rPr>
                <w:lang w:eastAsia="zh-CN"/>
              </w:rPr>
            </w:pPr>
            <w:r w:rsidRPr="00BA10AE">
              <w:t xml:space="preserve">Observation: </w:t>
            </w:r>
            <w:r w:rsidR="00000B6D" w:rsidRPr="00BA10AE">
              <w:t>Generally, NR and LTE-MTC can coexist with each other by adjacent deployment. If NR bandwidth is larger than LTE-MTC, LTE-MTC can coexist with NR by in-band operation</w:t>
            </w:r>
            <w:r w:rsidR="00000B6D" w:rsidRPr="00BA10AE">
              <w:rPr>
                <w:lang w:eastAsia="zh-CN"/>
              </w:rPr>
              <w:t>.</w:t>
            </w:r>
          </w:p>
          <w:p w14:paraId="25D3A8A5" w14:textId="5B9FCF72" w:rsidR="00000B6D" w:rsidRPr="00BA10AE" w:rsidRDefault="00F73ADB" w:rsidP="00000B6D">
            <w:pPr>
              <w:rPr>
                <w:lang w:eastAsia="zh-CN"/>
              </w:rPr>
            </w:pPr>
            <w:r w:rsidRPr="00BA10AE">
              <w:rPr>
                <w:rFonts w:cs="Arial"/>
              </w:rPr>
              <w:t xml:space="preserve">Proposal: </w:t>
            </w:r>
            <w:r w:rsidR="00000B6D" w:rsidRPr="00BA10AE">
              <w:t>Coexistence of NR and LTE-MTC can reuse the scheme of coexistence of NR and legacy LTE</w:t>
            </w:r>
            <w:r w:rsidR="00000B6D" w:rsidRPr="00BA10AE">
              <w:rPr>
                <w:rFonts w:eastAsia="MS Mincho"/>
                <w:szCs w:val="24"/>
              </w:rPr>
              <w:t>.</w:t>
            </w:r>
          </w:p>
        </w:tc>
      </w:tr>
      <w:tr w:rsidR="00000B6D" w:rsidRPr="00BA10AE" w14:paraId="2689C26A" w14:textId="77777777" w:rsidTr="00000B6D">
        <w:tc>
          <w:tcPr>
            <w:tcW w:w="2830" w:type="dxa"/>
          </w:tcPr>
          <w:p w14:paraId="57DA7059" w14:textId="1291924B" w:rsidR="00000B6D" w:rsidRPr="00BA10AE" w:rsidRDefault="00000B6D" w:rsidP="00000B6D">
            <w:pPr>
              <w:rPr>
                <w:lang w:eastAsia="zh-CN"/>
              </w:rPr>
            </w:pPr>
            <w:r w:rsidRPr="00BA10AE">
              <w:rPr>
                <w:lang w:eastAsia="zh-CN"/>
              </w:rPr>
              <w:lastRenderedPageBreak/>
              <w:t>Sony</w:t>
            </w:r>
          </w:p>
        </w:tc>
        <w:tc>
          <w:tcPr>
            <w:tcW w:w="6799" w:type="dxa"/>
          </w:tcPr>
          <w:p w14:paraId="7214E45D" w14:textId="5E7CF97C" w:rsidR="00000B6D" w:rsidRPr="00BA10AE" w:rsidRDefault="002F1CA0" w:rsidP="00000B6D">
            <w:pPr>
              <w:rPr>
                <w:lang w:eastAsia="zh-CN"/>
              </w:rPr>
            </w:pPr>
            <w:r w:rsidRPr="00BA10AE">
              <w:t xml:space="preserve">Observation: </w:t>
            </w:r>
            <w:r w:rsidR="00000B6D" w:rsidRPr="00BA10AE">
              <w:t>It is evident that there is a good framework for coexistence between eMTC and NR. Currently deployed eMTC devices can continue to operate when / if LTE spectrum is re-farmed to NR</w:t>
            </w:r>
            <w:r w:rsidR="00000B6D" w:rsidRPr="00BA10AE">
              <w:rPr>
                <w:lang w:eastAsia="zh-CN"/>
              </w:rPr>
              <w:t>.</w:t>
            </w:r>
          </w:p>
        </w:tc>
      </w:tr>
      <w:tr w:rsidR="00000B6D" w:rsidRPr="00BA10AE" w14:paraId="34CCF711" w14:textId="77777777" w:rsidTr="00000B6D">
        <w:tc>
          <w:tcPr>
            <w:tcW w:w="2830" w:type="dxa"/>
          </w:tcPr>
          <w:p w14:paraId="0DF43573" w14:textId="75A5F3C0" w:rsidR="00000B6D" w:rsidRPr="00BA10AE" w:rsidRDefault="00000B6D" w:rsidP="00000B6D">
            <w:pPr>
              <w:rPr>
                <w:lang w:eastAsia="zh-CN"/>
              </w:rPr>
            </w:pPr>
            <w:r w:rsidRPr="00BA10AE">
              <w:rPr>
                <w:lang w:eastAsia="zh-CN"/>
              </w:rPr>
              <w:t>Qualcomm Incorporated</w:t>
            </w:r>
          </w:p>
        </w:tc>
        <w:tc>
          <w:tcPr>
            <w:tcW w:w="6799" w:type="dxa"/>
          </w:tcPr>
          <w:p w14:paraId="00E8275E" w14:textId="7B7BE408" w:rsidR="00000B6D" w:rsidRPr="00BA10AE" w:rsidRDefault="002F1CA0" w:rsidP="00000B6D">
            <w:pPr>
              <w:rPr>
                <w:lang w:eastAsia="zh-CN"/>
              </w:rPr>
            </w:pPr>
            <w:r w:rsidRPr="00BA10AE">
              <w:t xml:space="preserve">Observation: </w:t>
            </w:r>
            <w:r w:rsidR="00000B6D" w:rsidRPr="00BA10AE">
              <w:t>The efficient coexistence between NR and eMTC/NB-IoT is required for supporting flexible spectrum utilization and facilitating smooth network migration to NR</w:t>
            </w:r>
            <w:r w:rsidR="00000B6D" w:rsidRPr="00BA10AE">
              <w:rPr>
                <w:lang w:eastAsia="zh-CN"/>
              </w:rPr>
              <w:t>.</w:t>
            </w:r>
          </w:p>
          <w:p w14:paraId="6CB3478E" w14:textId="5AE80CE0" w:rsidR="00000B6D" w:rsidRPr="00BA10AE" w:rsidRDefault="002F1CA0" w:rsidP="00000B6D">
            <w:pPr>
              <w:rPr>
                <w:lang w:eastAsia="zh-CN"/>
              </w:rPr>
            </w:pPr>
            <w:r w:rsidRPr="00BA10AE">
              <w:t xml:space="preserve">Observation: </w:t>
            </w:r>
            <w:r w:rsidR="00000B6D" w:rsidRPr="00BA10AE">
              <w:t>Coexistence between eMTC and NR can be enabled by allocating one or more 1.08MHz narrowband resources of a NR carrier for eMTC or assigning one or more subframes for eMTC</w:t>
            </w:r>
            <w:r w:rsidR="00000B6D" w:rsidRPr="00BA10AE">
              <w:rPr>
                <w:lang w:eastAsia="zh-CN"/>
              </w:rPr>
              <w:t>.</w:t>
            </w:r>
          </w:p>
        </w:tc>
      </w:tr>
      <w:bookmarkEnd w:id="3"/>
    </w:tbl>
    <w:p w14:paraId="06D17349" w14:textId="77777777" w:rsidR="00A7533F" w:rsidRPr="00BA10AE" w:rsidRDefault="00A7533F" w:rsidP="00A7533F">
      <w:pPr>
        <w:autoSpaceDE w:val="0"/>
        <w:autoSpaceDN w:val="0"/>
        <w:adjustRightInd w:val="0"/>
        <w:snapToGrid w:val="0"/>
        <w:spacing w:after="120" w:line="240" w:lineRule="auto"/>
        <w:jc w:val="both"/>
      </w:pPr>
    </w:p>
    <w:p w14:paraId="2C40593D" w14:textId="298B73F1" w:rsidR="00A7533F" w:rsidRPr="00BA10AE" w:rsidRDefault="00A7533F" w:rsidP="00A7533F">
      <w:pPr>
        <w:autoSpaceDE w:val="0"/>
        <w:autoSpaceDN w:val="0"/>
        <w:adjustRightInd w:val="0"/>
        <w:snapToGrid w:val="0"/>
        <w:spacing w:after="120" w:line="240" w:lineRule="auto"/>
        <w:jc w:val="both"/>
        <w:rPr>
          <w:b/>
          <w:bCs/>
        </w:rPr>
      </w:pPr>
      <w:r w:rsidRPr="00BA10AE">
        <w:rPr>
          <w:b/>
          <w:bCs/>
        </w:rPr>
        <w:t xml:space="preserve">Possible </w:t>
      </w:r>
      <w:r w:rsidR="00AE0FC8">
        <w:rPr>
          <w:b/>
          <w:bCs/>
        </w:rPr>
        <w:t>observation</w:t>
      </w:r>
      <w:r w:rsidRPr="00BA10AE">
        <w:rPr>
          <w:b/>
          <w:bCs/>
        </w:rPr>
        <w:t xml:space="preserve">: </w:t>
      </w:r>
      <w:r w:rsidR="009367A6" w:rsidRPr="00BA10AE">
        <w:rPr>
          <w:b/>
          <w:bCs/>
        </w:rPr>
        <w:t xml:space="preserve">From RAN1 point of view, </w:t>
      </w:r>
      <w:r w:rsidR="00121759">
        <w:rPr>
          <w:b/>
          <w:bCs/>
        </w:rPr>
        <w:t xml:space="preserve">coexistence between </w:t>
      </w:r>
      <w:r w:rsidR="00B714D6" w:rsidRPr="00BA10AE">
        <w:rPr>
          <w:b/>
          <w:bCs/>
        </w:rPr>
        <w:t>LTE-MTC</w:t>
      </w:r>
      <w:r w:rsidRPr="00BA10AE">
        <w:rPr>
          <w:b/>
          <w:bCs/>
        </w:rPr>
        <w:t xml:space="preserve"> </w:t>
      </w:r>
      <w:r w:rsidR="009367A6" w:rsidRPr="00BA10AE">
        <w:rPr>
          <w:b/>
          <w:bCs/>
        </w:rPr>
        <w:t xml:space="preserve">and NR </w:t>
      </w:r>
      <w:r w:rsidR="00C75F2D">
        <w:rPr>
          <w:b/>
          <w:bCs/>
        </w:rPr>
        <w:t>is feasible</w:t>
      </w:r>
      <w:r w:rsidR="00003E13">
        <w:rPr>
          <w:b/>
          <w:bCs/>
        </w:rPr>
        <w:t>, and t</w:t>
      </w:r>
      <w:r w:rsidR="00C75F2D">
        <w:rPr>
          <w:b/>
          <w:bCs/>
        </w:rPr>
        <w:t xml:space="preserve">he existing </w:t>
      </w:r>
      <w:r w:rsidR="00D2325E">
        <w:rPr>
          <w:b/>
          <w:bCs/>
        </w:rPr>
        <w:t xml:space="preserve">RAN1 </w:t>
      </w:r>
      <w:r w:rsidR="00C75F2D">
        <w:rPr>
          <w:b/>
          <w:bCs/>
        </w:rPr>
        <w:t xml:space="preserve">specifications </w:t>
      </w:r>
      <w:r w:rsidR="00D063EE">
        <w:rPr>
          <w:b/>
          <w:bCs/>
        </w:rPr>
        <w:t xml:space="preserve">seem to </w:t>
      </w:r>
      <w:r w:rsidR="00B13846">
        <w:rPr>
          <w:b/>
          <w:bCs/>
        </w:rPr>
        <w:t>already</w:t>
      </w:r>
      <w:r w:rsidR="00274AED">
        <w:rPr>
          <w:b/>
          <w:bCs/>
        </w:rPr>
        <w:t xml:space="preserve"> </w:t>
      </w:r>
      <w:r w:rsidR="009367A6" w:rsidRPr="00BA10AE">
        <w:rPr>
          <w:b/>
          <w:bCs/>
        </w:rPr>
        <w:t>support</w:t>
      </w:r>
      <w:r w:rsidRPr="00BA10AE">
        <w:rPr>
          <w:b/>
          <w:bCs/>
        </w:rPr>
        <w:t xml:space="preserve"> </w:t>
      </w:r>
      <w:r w:rsidR="00925BAA">
        <w:rPr>
          <w:b/>
          <w:bCs/>
        </w:rPr>
        <w:t xml:space="preserve">basic </w:t>
      </w:r>
      <w:r w:rsidRPr="00BA10AE">
        <w:rPr>
          <w:b/>
          <w:bCs/>
        </w:rPr>
        <w:t>coexist</w:t>
      </w:r>
      <w:r w:rsidR="009367A6" w:rsidRPr="00BA10AE">
        <w:rPr>
          <w:b/>
          <w:bCs/>
        </w:rPr>
        <w:t>ence</w:t>
      </w:r>
      <w:r w:rsidRPr="00BA10AE">
        <w:rPr>
          <w:b/>
          <w:bCs/>
        </w:rPr>
        <w:t xml:space="preserve"> </w:t>
      </w:r>
      <w:r w:rsidR="009367A6" w:rsidRPr="00BA10AE">
        <w:rPr>
          <w:b/>
          <w:bCs/>
        </w:rPr>
        <w:t xml:space="preserve">of </w:t>
      </w:r>
      <w:r w:rsidR="00B714D6" w:rsidRPr="00BA10AE">
        <w:rPr>
          <w:b/>
          <w:bCs/>
        </w:rPr>
        <w:t>LTE-MTC</w:t>
      </w:r>
      <w:r w:rsidR="009367A6" w:rsidRPr="00BA10AE">
        <w:rPr>
          <w:b/>
          <w:bCs/>
        </w:rPr>
        <w:t xml:space="preserve"> </w:t>
      </w:r>
      <w:r w:rsidRPr="00BA10AE">
        <w:rPr>
          <w:b/>
          <w:bCs/>
        </w:rPr>
        <w:t>with</w:t>
      </w:r>
      <w:r w:rsidR="006754DB">
        <w:rPr>
          <w:b/>
          <w:bCs/>
        </w:rPr>
        <w:t xml:space="preserve"> NR</w:t>
      </w:r>
      <w:r w:rsidR="008A160C">
        <w:rPr>
          <w:b/>
          <w:bCs/>
        </w:rPr>
        <w:t xml:space="preserve"> </w:t>
      </w:r>
      <w:r w:rsidR="00EF36CC">
        <w:rPr>
          <w:b/>
          <w:bCs/>
        </w:rPr>
        <w:t>at least for some cases</w:t>
      </w:r>
      <w:r w:rsidRPr="00BA10AE">
        <w:rPr>
          <w:b/>
          <w:bCs/>
        </w:rPr>
        <w:t>.</w:t>
      </w:r>
    </w:p>
    <w:p w14:paraId="3BAC48F6" w14:textId="77777777" w:rsidR="00A7533F" w:rsidRPr="00BA10AE" w:rsidRDefault="00A7533F" w:rsidP="00A7533F">
      <w:pPr>
        <w:autoSpaceDE w:val="0"/>
        <w:autoSpaceDN w:val="0"/>
        <w:adjustRightInd w:val="0"/>
        <w:snapToGrid w:val="0"/>
        <w:spacing w:after="120" w:line="240" w:lineRule="auto"/>
        <w:jc w:val="both"/>
      </w:pPr>
    </w:p>
    <w:p w14:paraId="212FBA19" w14:textId="1336FB14" w:rsidR="007B30D3" w:rsidRPr="00BA10AE" w:rsidRDefault="004D3AB9" w:rsidP="007B30D3">
      <w:pPr>
        <w:pStyle w:val="Heading1"/>
        <w:rPr>
          <w:lang w:val="en-US"/>
        </w:rPr>
      </w:pPr>
      <w:r>
        <w:rPr>
          <w:lang w:val="en-US"/>
        </w:rPr>
        <w:t xml:space="preserve">Coexistence </w:t>
      </w:r>
      <w:r w:rsidR="00CB4382">
        <w:rPr>
          <w:lang w:val="en-US"/>
        </w:rPr>
        <w:t>enablers</w:t>
      </w:r>
    </w:p>
    <w:p w14:paraId="23D345AA" w14:textId="63279061" w:rsidR="007B30D3" w:rsidRPr="00BA10AE" w:rsidRDefault="007B30D3" w:rsidP="008D5ACA">
      <w:pPr>
        <w:rPr>
          <w:lang w:eastAsia="zh-CN"/>
        </w:rPr>
      </w:pPr>
      <w:r w:rsidRPr="00BA10AE">
        <w:rPr>
          <w:lang w:eastAsia="zh-CN"/>
        </w:rPr>
        <w:t>Here, we can have the following potential discussions for LTE-MTC and NR coexistence:</w:t>
      </w:r>
    </w:p>
    <w:p w14:paraId="1CDFB318" w14:textId="18092F38" w:rsidR="007B30D3" w:rsidRPr="00BA10AE" w:rsidRDefault="007B30D3" w:rsidP="007B30D3">
      <w:pPr>
        <w:pStyle w:val="ListParagraph"/>
        <w:numPr>
          <w:ilvl w:val="0"/>
          <w:numId w:val="41"/>
        </w:numPr>
        <w:rPr>
          <w:lang w:eastAsia="zh-CN"/>
        </w:rPr>
      </w:pPr>
      <w:r w:rsidRPr="00BA10AE">
        <w:rPr>
          <w:lang w:eastAsia="zh-CN"/>
        </w:rPr>
        <w:t xml:space="preserve">Numerologies and </w:t>
      </w:r>
      <w:r w:rsidR="008520D3" w:rsidRPr="00BA10AE">
        <w:rPr>
          <w:lang w:eastAsia="zh-CN"/>
        </w:rPr>
        <w:t>a</w:t>
      </w:r>
      <w:r w:rsidRPr="00BA10AE">
        <w:rPr>
          <w:lang w:eastAsia="zh-CN"/>
        </w:rPr>
        <w:t>lignments</w:t>
      </w:r>
    </w:p>
    <w:p w14:paraId="6A935EC0" w14:textId="77E08D48" w:rsidR="007B30D3" w:rsidRPr="00BA10AE" w:rsidRDefault="007B30D3" w:rsidP="007B30D3">
      <w:pPr>
        <w:pStyle w:val="ListParagraph"/>
        <w:numPr>
          <w:ilvl w:val="0"/>
          <w:numId w:val="41"/>
        </w:numPr>
        <w:rPr>
          <w:lang w:eastAsia="zh-CN"/>
        </w:rPr>
      </w:pPr>
      <w:r w:rsidRPr="00BA10AE">
        <w:rPr>
          <w:lang w:eastAsia="zh-CN"/>
        </w:rPr>
        <w:t>Resource configuration</w:t>
      </w:r>
    </w:p>
    <w:p w14:paraId="303AA55E" w14:textId="1CFA5DA2" w:rsidR="007B30D3" w:rsidRPr="00BA10AE" w:rsidRDefault="007B30D3" w:rsidP="00C1609D">
      <w:pPr>
        <w:pStyle w:val="ListParagraph"/>
        <w:numPr>
          <w:ilvl w:val="0"/>
          <w:numId w:val="41"/>
        </w:numPr>
      </w:pPr>
      <w:r w:rsidRPr="00BA10AE">
        <w:t>Scheduling</w:t>
      </w:r>
    </w:p>
    <w:p w14:paraId="1D8D4A87" w14:textId="4A39F6B2" w:rsidR="00A7533F" w:rsidRPr="00BA10AE" w:rsidRDefault="00A7533F" w:rsidP="00A7533F">
      <w:pPr>
        <w:pStyle w:val="Heading2"/>
        <w:rPr>
          <w:lang w:val="en-US"/>
        </w:rPr>
      </w:pPr>
      <w:bookmarkStart w:id="4" w:name="_Hlk522269274"/>
      <w:r w:rsidRPr="00BA10AE">
        <w:rPr>
          <w:lang w:val="en-US"/>
        </w:rPr>
        <w:t xml:space="preserve">Numerologies and </w:t>
      </w:r>
      <w:r w:rsidR="008520D3" w:rsidRPr="00BA10AE">
        <w:rPr>
          <w:lang w:val="en-US"/>
        </w:rPr>
        <w:t>a</w:t>
      </w:r>
      <w:r w:rsidRPr="00BA10AE">
        <w:rPr>
          <w:lang w:val="en-US"/>
        </w:rPr>
        <w:t>lignments</w:t>
      </w:r>
    </w:p>
    <w:tbl>
      <w:tblPr>
        <w:tblStyle w:val="TableGrid"/>
        <w:tblW w:w="0" w:type="auto"/>
        <w:tblLook w:val="04A0" w:firstRow="1" w:lastRow="0" w:firstColumn="1" w:lastColumn="0" w:noHBand="0" w:noVBand="1"/>
      </w:tblPr>
      <w:tblGrid>
        <w:gridCol w:w="2830"/>
        <w:gridCol w:w="6799"/>
      </w:tblGrid>
      <w:tr w:rsidR="008520D3" w:rsidRPr="00BA10AE" w14:paraId="4DD15576" w14:textId="77777777" w:rsidTr="00EC2C8A">
        <w:tc>
          <w:tcPr>
            <w:tcW w:w="2830" w:type="dxa"/>
          </w:tcPr>
          <w:bookmarkEnd w:id="4"/>
          <w:p w14:paraId="07AF6147" w14:textId="77777777" w:rsidR="008520D3" w:rsidRPr="00BA10AE" w:rsidRDefault="008520D3" w:rsidP="00EC2C8A">
            <w:pPr>
              <w:rPr>
                <w:b/>
                <w:lang w:eastAsia="zh-CN"/>
              </w:rPr>
            </w:pPr>
            <w:r w:rsidRPr="00BA10AE">
              <w:rPr>
                <w:b/>
                <w:lang w:eastAsia="zh-CN"/>
              </w:rPr>
              <w:t>Source</w:t>
            </w:r>
          </w:p>
        </w:tc>
        <w:tc>
          <w:tcPr>
            <w:tcW w:w="6799" w:type="dxa"/>
          </w:tcPr>
          <w:p w14:paraId="6E33A1C1" w14:textId="77777777" w:rsidR="008520D3" w:rsidRPr="00BA10AE" w:rsidRDefault="008520D3" w:rsidP="00EC2C8A">
            <w:pPr>
              <w:rPr>
                <w:b/>
                <w:lang w:eastAsia="zh-CN"/>
              </w:rPr>
            </w:pPr>
            <w:r w:rsidRPr="00BA10AE">
              <w:rPr>
                <w:b/>
                <w:lang w:eastAsia="zh-CN"/>
              </w:rPr>
              <w:t>Observations/proposals</w:t>
            </w:r>
          </w:p>
        </w:tc>
      </w:tr>
      <w:tr w:rsidR="008520D3" w:rsidRPr="00BA10AE" w14:paraId="01DC6062" w14:textId="77777777" w:rsidTr="00EC2C8A">
        <w:tc>
          <w:tcPr>
            <w:tcW w:w="2830" w:type="dxa"/>
          </w:tcPr>
          <w:p w14:paraId="72C85C84" w14:textId="77777777" w:rsidR="008520D3" w:rsidRPr="00BA10AE" w:rsidRDefault="008520D3" w:rsidP="00EC2C8A">
            <w:pPr>
              <w:rPr>
                <w:lang w:eastAsia="zh-CN"/>
              </w:rPr>
            </w:pPr>
            <w:r w:rsidRPr="00BA10AE">
              <w:rPr>
                <w:lang w:eastAsia="zh-CN"/>
              </w:rPr>
              <w:t>Ericsson</w:t>
            </w:r>
          </w:p>
        </w:tc>
        <w:tc>
          <w:tcPr>
            <w:tcW w:w="6799" w:type="dxa"/>
          </w:tcPr>
          <w:p w14:paraId="1181CF70" w14:textId="1342E4E4" w:rsidR="008520D3" w:rsidRPr="00BA10AE" w:rsidRDefault="002F1CA0" w:rsidP="008520D3">
            <w:r w:rsidRPr="00BA10AE">
              <w:t xml:space="preserve">Observation: </w:t>
            </w:r>
            <w:r w:rsidR="008520D3" w:rsidRPr="00BA10AE">
              <w:t>NR with 15 kHz subcarrier spacing has the same frame, subframe, OFDM symbol, and cyclic prefix durations as those in LTE and LTE-M. It is therefore possible to align resource elements of NR, LTE, and LTE-M in time-frequency resource maps.</w:t>
            </w:r>
          </w:p>
          <w:p w14:paraId="3BFFC86A" w14:textId="654E9328" w:rsidR="008520D3" w:rsidRPr="00BA10AE" w:rsidRDefault="002F1CA0" w:rsidP="008520D3">
            <w:r w:rsidRPr="00BA10AE">
              <w:t xml:space="preserve">Observation: </w:t>
            </w:r>
            <w:r w:rsidR="008520D3" w:rsidRPr="00BA10AE">
              <w:t>It is possible to identify an NR subcarrier to be co</w:t>
            </w:r>
            <w:r w:rsidR="00F07AA5">
              <w:t>-</w:t>
            </w:r>
            <w:r w:rsidR="008520D3" w:rsidRPr="00BA10AE">
              <w:t>located with the LTE-M DC subcarrier. Therefore, NR and LTE-M DL subcarrier grids can be aligned.</w:t>
            </w:r>
          </w:p>
          <w:p w14:paraId="0B922D31" w14:textId="0C4B5EC3" w:rsidR="008520D3" w:rsidRPr="00BA10AE" w:rsidRDefault="002F1CA0" w:rsidP="008520D3">
            <w:pPr>
              <w:rPr>
                <w:lang w:eastAsia="zh-CN"/>
              </w:rPr>
            </w:pPr>
            <w:r w:rsidRPr="00BA10AE">
              <w:t xml:space="preserve">Observation: </w:t>
            </w:r>
            <w:r w:rsidR="008520D3" w:rsidRPr="00BA10AE">
              <w:t>Subcarrier alignment between NR and LTE-M can be achieved in both UL and DL for bands 1, 2, 3, 5, 7, 8, 20, 28, 66, 71. However, in bands 12, 25, 40, 41 DL alignment is possible, while UL can have a half-tone misalignment.</w:t>
            </w:r>
          </w:p>
        </w:tc>
      </w:tr>
      <w:tr w:rsidR="008520D3" w:rsidRPr="00BA10AE" w14:paraId="5CD77572" w14:textId="77777777" w:rsidTr="00EC2C8A">
        <w:tc>
          <w:tcPr>
            <w:tcW w:w="2830" w:type="dxa"/>
          </w:tcPr>
          <w:p w14:paraId="7E6A5030" w14:textId="77777777" w:rsidR="008520D3" w:rsidRPr="00BA10AE" w:rsidRDefault="008520D3" w:rsidP="00EC2C8A">
            <w:pPr>
              <w:rPr>
                <w:lang w:eastAsia="zh-CN"/>
              </w:rPr>
            </w:pPr>
            <w:r w:rsidRPr="00BA10AE">
              <w:rPr>
                <w:lang w:eastAsia="zh-CN"/>
              </w:rPr>
              <w:t>Huawei, HiSilicon</w:t>
            </w:r>
          </w:p>
        </w:tc>
        <w:tc>
          <w:tcPr>
            <w:tcW w:w="6799" w:type="dxa"/>
          </w:tcPr>
          <w:p w14:paraId="4F93314F" w14:textId="1CE6204F" w:rsidR="008520D3" w:rsidRPr="00BA10AE" w:rsidRDefault="00F73ADB" w:rsidP="00EC2C8A">
            <w:pPr>
              <w:rPr>
                <w:lang w:eastAsia="zh-CN"/>
              </w:rPr>
            </w:pPr>
            <w:r w:rsidRPr="00BA10AE">
              <w:rPr>
                <w:rFonts w:cs="Arial"/>
              </w:rPr>
              <w:t xml:space="preserve">Proposal: </w:t>
            </w:r>
            <w:r w:rsidR="008520D3" w:rsidRPr="00BA10AE">
              <w:rPr>
                <w:lang w:eastAsia="zh-CN"/>
              </w:rPr>
              <w:t>The subcarrier shift due to the LTE DC subcarrier and the PRB alignment between NR and eMTC should be studied to avoid wasting resources</w:t>
            </w:r>
            <w:r w:rsidR="008520D3" w:rsidRPr="00BA10AE">
              <w:rPr>
                <w:rFonts w:eastAsia="MS Mincho"/>
                <w:szCs w:val="24"/>
              </w:rPr>
              <w:t>.</w:t>
            </w:r>
          </w:p>
        </w:tc>
      </w:tr>
      <w:tr w:rsidR="008520D3" w:rsidRPr="00BA10AE" w14:paraId="3746360C" w14:textId="77777777" w:rsidTr="00EC2C8A">
        <w:tc>
          <w:tcPr>
            <w:tcW w:w="2830" w:type="dxa"/>
          </w:tcPr>
          <w:p w14:paraId="3A297683" w14:textId="77777777" w:rsidR="008520D3" w:rsidRPr="00BA10AE" w:rsidRDefault="008520D3" w:rsidP="00EC2C8A">
            <w:pPr>
              <w:rPr>
                <w:lang w:eastAsia="zh-CN"/>
              </w:rPr>
            </w:pPr>
            <w:r w:rsidRPr="00BA10AE">
              <w:rPr>
                <w:lang w:eastAsia="zh-CN"/>
              </w:rPr>
              <w:t>LG Electronics</w:t>
            </w:r>
          </w:p>
        </w:tc>
        <w:tc>
          <w:tcPr>
            <w:tcW w:w="6799" w:type="dxa"/>
          </w:tcPr>
          <w:p w14:paraId="63B44BDD" w14:textId="43722CA6" w:rsidR="008520D3" w:rsidRPr="00BA10AE" w:rsidRDefault="00F73ADB" w:rsidP="00EC2C8A">
            <w:pPr>
              <w:rPr>
                <w:rFonts w:cs="Arial"/>
              </w:rPr>
            </w:pPr>
            <w:r w:rsidRPr="00BA10AE">
              <w:rPr>
                <w:rFonts w:cs="Arial"/>
              </w:rPr>
              <w:t xml:space="preserve">Proposal: </w:t>
            </w:r>
            <w:r w:rsidR="008520D3" w:rsidRPr="00BA10AE">
              <w:rPr>
                <w:rFonts w:cs="Arial"/>
              </w:rPr>
              <w:t>At least the following issues should be discussed for coexistence between LTE-MTC and NR.</w:t>
            </w:r>
          </w:p>
          <w:p w14:paraId="16CF5A0B" w14:textId="77777777" w:rsidR="008520D3" w:rsidRPr="00BA10AE" w:rsidRDefault="008520D3" w:rsidP="00EC2C8A">
            <w:pPr>
              <w:pStyle w:val="Proposal"/>
              <w:numPr>
                <w:ilvl w:val="0"/>
                <w:numId w:val="40"/>
              </w:numPr>
              <w:rPr>
                <w:rFonts w:cs="Arial"/>
                <w:b w:val="0"/>
                <w:bCs w:val="0"/>
              </w:rPr>
            </w:pPr>
            <w:r w:rsidRPr="00BA10AE">
              <w:rPr>
                <w:rFonts w:cs="Arial"/>
                <w:b w:val="0"/>
                <w:bCs w:val="0"/>
              </w:rPr>
              <w:lastRenderedPageBreak/>
              <w:t>Subcarrier grids misalignment between LTE-MTC UL and NR UL</w:t>
            </w:r>
          </w:p>
          <w:p w14:paraId="2BBE1C08" w14:textId="77777777" w:rsidR="008520D3" w:rsidRPr="00BA10AE" w:rsidRDefault="008520D3" w:rsidP="00EC2C8A">
            <w:pPr>
              <w:pStyle w:val="Proposal"/>
              <w:numPr>
                <w:ilvl w:val="0"/>
                <w:numId w:val="40"/>
              </w:numPr>
              <w:rPr>
                <w:rFonts w:cs="Arial"/>
              </w:rPr>
            </w:pPr>
            <w:r w:rsidRPr="00BA10AE">
              <w:rPr>
                <w:rFonts w:cs="Arial"/>
                <w:b w:val="0"/>
                <w:bCs w:val="0"/>
              </w:rPr>
              <w:t>PRB or NB grids misalignment between LTE-MTC and NR</w:t>
            </w:r>
          </w:p>
        </w:tc>
      </w:tr>
      <w:tr w:rsidR="008520D3" w:rsidRPr="00BA10AE" w14:paraId="768734A8" w14:textId="77777777" w:rsidTr="00EC2C8A">
        <w:tc>
          <w:tcPr>
            <w:tcW w:w="2830" w:type="dxa"/>
          </w:tcPr>
          <w:p w14:paraId="7D7B5932" w14:textId="77777777" w:rsidR="008520D3" w:rsidRPr="00BA10AE" w:rsidRDefault="008520D3" w:rsidP="00EC2C8A">
            <w:pPr>
              <w:rPr>
                <w:lang w:eastAsia="zh-CN"/>
              </w:rPr>
            </w:pPr>
            <w:r w:rsidRPr="00BA10AE">
              <w:rPr>
                <w:lang w:eastAsia="zh-CN"/>
              </w:rPr>
              <w:lastRenderedPageBreak/>
              <w:t>Sony</w:t>
            </w:r>
          </w:p>
        </w:tc>
        <w:tc>
          <w:tcPr>
            <w:tcW w:w="6799" w:type="dxa"/>
          </w:tcPr>
          <w:p w14:paraId="62BB5772" w14:textId="427F27F8" w:rsidR="008520D3" w:rsidRPr="00BA10AE" w:rsidRDefault="002F1CA0" w:rsidP="008520D3">
            <w:r w:rsidRPr="00BA10AE">
              <w:t xml:space="preserve">Observation: </w:t>
            </w:r>
            <w:r w:rsidR="008520D3" w:rsidRPr="00BA10AE">
              <w:t>The fundamental alignment of eMTC with the 15kHz NR numerology allows for NR – eMTC coexistence.</w:t>
            </w:r>
          </w:p>
          <w:p w14:paraId="0019BD7E" w14:textId="232D39B9" w:rsidR="008520D3" w:rsidRPr="00BA10AE" w:rsidRDefault="002F1CA0" w:rsidP="008520D3">
            <w:pPr>
              <w:rPr>
                <w:lang w:eastAsia="zh-CN"/>
              </w:rPr>
            </w:pPr>
            <w:r w:rsidRPr="00BA10AE">
              <w:t xml:space="preserve">Observation: </w:t>
            </w:r>
            <w:r w:rsidR="008520D3" w:rsidRPr="00BA10AE">
              <w:t>The flexible subframe features in NR allow for TDD coexistence between eMTC and NR.</w:t>
            </w:r>
          </w:p>
        </w:tc>
      </w:tr>
    </w:tbl>
    <w:p w14:paraId="7E5E6E03" w14:textId="77777777" w:rsidR="008520D3" w:rsidRPr="00BA10AE" w:rsidRDefault="008520D3" w:rsidP="008520D3">
      <w:pPr>
        <w:jc w:val="both"/>
        <w:rPr>
          <w:lang w:eastAsia="zh-CN"/>
        </w:rPr>
      </w:pPr>
    </w:p>
    <w:p w14:paraId="5063C2C9" w14:textId="6BCE3D0E" w:rsidR="00A7533F" w:rsidRPr="00BA10AE" w:rsidRDefault="00A7533F" w:rsidP="00A7533F">
      <w:pPr>
        <w:autoSpaceDE w:val="0"/>
        <w:autoSpaceDN w:val="0"/>
        <w:adjustRightInd w:val="0"/>
        <w:snapToGrid w:val="0"/>
        <w:spacing w:after="120" w:line="240" w:lineRule="auto"/>
        <w:jc w:val="both"/>
        <w:rPr>
          <w:b/>
          <w:bCs/>
        </w:rPr>
      </w:pPr>
      <w:r w:rsidRPr="00BA10AE">
        <w:rPr>
          <w:b/>
          <w:bCs/>
        </w:rPr>
        <w:t xml:space="preserve">Possible </w:t>
      </w:r>
      <w:r w:rsidR="00AE0FC8">
        <w:rPr>
          <w:b/>
          <w:bCs/>
        </w:rPr>
        <w:t>observation</w:t>
      </w:r>
      <w:r w:rsidRPr="00BA10AE">
        <w:rPr>
          <w:b/>
          <w:bCs/>
        </w:rPr>
        <w:t xml:space="preserve">: </w:t>
      </w:r>
      <w:r w:rsidR="0068752E">
        <w:rPr>
          <w:b/>
          <w:bCs/>
        </w:rPr>
        <w:t>T</w:t>
      </w:r>
      <w:r w:rsidR="00F960A0" w:rsidRPr="00BA10AE">
        <w:rPr>
          <w:b/>
          <w:bCs/>
        </w:rPr>
        <w:t xml:space="preserve">o </w:t>
      </w:r>
      <w:r w:rsidR="0068752E">
        <w:rPr>
          <w:b/>
          <w:bCs/>
        </w:rPr>
        <w:t>ensure</w:t>
      </w:r>
      <w:r w:rsidR="00F960A0" w:rsidRPr="00BA10AE">
        <w:rPr>
          <w:b/>
          <w:bCs/>
        </w:rPr>
        <w:t xml:space="preserve"> </w:t>
      </w:r>
      <w:r w:rsidR="008F7255" w:rsidRPr="00BA10AE">
        <w:rPr>
          <w:b/>
          <w:bCs/>
        </w:rPr>
        <w:t xml:space="preserve">efficient coexistence between </w:t>
      </w:r>
      <w:r w:rsidR="00F960A0" w:rsidRPr="00BA10AE">
        <w:rPr>
          <w:b/>
          <w:bCs/>
        </w:rPr>
        <w:t xml:space="preserve">NR and </w:t>
      </w:r>
      <w:r w:rsidR="00B714D6" w:rsidRPr="00BA10AE">
        <w:rPr>
          <w:b/>
          <w:bCs/>
        </w:rPr>
        <w:t>LTE-MTC</w:t>
      </w:r>
      <w:r w:rsidR="00F960A0" w:rsidRPr="00BA10AE">
        <w:rPr>
          <w:b/>
          <w:bCs/>
        </w:rPr>
        <w:t xml:space="preserve">, </w:t>
      </w:r>
      <w:r w:rsidR="0068752E">
        <w:rPr>
          <w:b/>
          <w:bCs/>
        </w:rPr>
        <w:t xml:space="preserve">it is desired to have compatible numerologies </w:t>
      </w:r>
      <w:r w:rsidR="005F40E8">
        <w:rPr>
          <w:b/>
          <w:bCs/>
        </w:rPr>
        <w:t xml:space="preserve">and </w:t>
      </w:r>
      <w:r w:rsidR="0068752E">
        <w:rPr>
          <w:b/>
          <w:bCs/>
        </w:rPr>
        <w:t>s</w:t>
      </w:r>
      <w:r w:rsidRPr="00BA10AE">
        <w:rPr>
          <w:b/>
          <w:bCs/>
        </w:rPr>
        <w:t>ubcarrier alignment.</w:t>
      </w:r>
    </w:p>
    <w:p w14:paraId="2003DA83" w14:textId="77777777" w:rsidR="00A7533F" w:rsidRPr="00BA10AE" w:rsidRDefault="00A7533F" w:rsidP="00A7533F">
      <w:pPr>
        <w:autoSpaceDE w:val="0"/>
        <w:autoSpaceDN w:val="0"/>
        <w:adjustRightInd w:val="0"/>
        <w:snapToGrid w:val="0"/>
        <w:spacing w:after="60" w:line="276" w:lineRule="auto"/>
      </w:pPr>
    </w:p>
    <w:p w14:paraId="4EE2947A" w14:textId="77777777" w:rsidR="00A7533F" w:rsidRPr="00BA10AE" w:rsidRDefault="00A7533F" w:rsidP="00A7533F">
      <w:pPr>
        <w:pStyle w:val="Heading2"/>
        <w:rPr>
          <w:lang w:val="en-US"/>
        </w:rPr>
      </w:pPr>
      <w:r w:rsidRPr="00BA10AE">
        <w:rPr>
          <w:lang w:val="en-US"/>
        </w:rPr>
        <w:t>Resource configuration</w:t>
      </w:r>
    </w:p>
    <w:tbl>
      <w:tblPr>
        <w:tblStyle w:val="TableGrid"/>
        <w:tblW w:w="0" w:type="auto"/>
        <w:tblLook w:val="04A0" w:firstRow="1" w:lastRow="0" w:firstColumn="1" w:lastColumn="0" w:noHBand="0" w:noVBand="1"/>
      </w:tblPr>
      <w:tblGrid>
        <w:gridCol w:w="2830"/>
        <w:gridCol w:w="6799"/>
      </w:tblGrid>
      <w:tr w:rsidR="00475DDC" w:rsidRPr="00BA10AE" w14:paraId="5F4DF3F4" w14:textId="77777777" w:rsidTr="00EC2C8A">
        <w:tc>
          <w:tcPr>
            <w:tcW w:w="2830" w:type="dxa"/>
          </w:tcPr>
          <w:p w14:paraId="5F2854C2" w14:textId="77777777" w:rsidR="00475DDC" w:rsidRPr="00BA10AE" w:rsidRDefault="00475DDC" w:rsidP="00EC2C8A">
            <w:pPr>
              <w:rPr>
                <w:b/>
                <w:lang w:eastAsia="zh-CN"/>
              </w:rPr>
            </w:pPr>
            <w:r w:rsidRPr="00BA10AE">
              <w:rPr>
                <w:b/>
                <w:lang w:eastAsia="zh-CN"/>
              </w:rPr>
              <w:t>Source</w:t>
            </w:r>
          </w:p>
        </w:tc>
        <w:tc>
          <w:tcPr>
            <w:tcW w:w="6799" w:type="dxa"/>
          </w:tcPr>
          <w:p w14:paraId="29488CCA" w14:textId="77777777" w:rsidR="00475DDC" w:rsidRPr="00BA10AE" w:rsidRDefault="00475DDC" w:rsidP="00EC2C8A">
            <w:pPr>
              <w:rPr>
                <w:b/>
                <w:lang w:eastAsia="zh-CN"/>
              </w:rPr>
            </w:pPr>
            <w:r w:rsidRPr="00BA10AE">
              <w:rPr>
                <w:b/>
                <w:lang w:eastAsia="zh-CN"/>
              </w:rPr>
              <w:t>Observations/proposals</w:t>
            </w:r>
          </w:p>
        </w:tc>
      </w:tr>
      <w:tr w:rsidR="00475DDC" w:rsidRPr="00BA10AE" w14:paraId="1B08480C" w14:textId="77777777" w:rsidTr="00EC2C8A">
        <w:tc>
          <w:tcPr>
            <w:tcW w:w="2830" w:type="dxa"/>
          </w:tcPr>
          <w:p w14:paraId="4C94B7EC" w14:textId="77777777" w:rsidR="00475DDC" w:rsidRPr="00BA10AE" w:rsidRDefault="00475DDC" w:rsidP="00EC2C8A">
            <w:pPr>
              <w:rPr>
                <w:lang w:eastAsia="zh-CN"/>
              </w:rPr>
            </w:pPr>
            <w:r w:rsidRPr="00BA10AE">
              <w:rPr>
                <w:lang w:eastAsia="zh-CN"/>
              </w:rPr>
              <w:t>Ericsson</w:t>
            </w:r>
          </w:p>
        </w:tc>
        <w:tc>
          <w:tcPr>
            <w:tcW w:w="6799" w:type="dxa"/>
          </w:tcPr>
          <w:p w14:paraId="0060C23D" w14:textId="190C45E0" w:rsidR="00475DDC" w:rsidRPr="00BA10AE" w:rsidRDefault="002F1CA0" w:rsidP="00475DDC">
            <w:pPr>
              <w:spacing w:after="60"/>
              <w:rPr>
                <w:bCs/>
                <w:lang w:eastAsia="zh-CN"/>
              </w:rPr>
            </w:pPr>
            <w:r w:rsidRPr="00BA10AE">
              <w:t xml:space="preserve">Observation: </w:t>
            </w:r>
            <w:r w:rsidR="00475DDC" w:rsidRPr="00BA10AE">
              <w:t>It is possible to configure NR reserved resources to avoid collision with non-dynamically scheduled LTE-MTC transmissions</w:t>
            </w:r>
            <w:r w:rsidR="00475DDC" w:rsidRPr="00BA10AE">
              <w:rPr>
                <w:lang w:eastAsia="zh-CN"/>
              </w:rPr>
              <w:t>.</w:t>
            </w:r>
          </w:p>
        </w:tc>
      </w:tr>
      <w:tr w:rsidR="00475DDC" w:rsidRPr="00BA10AE" w14:paraId="2676F900" w14:textId="77777777" w:rsidTr="00EC2C8A">
        <w:tc>
          <w:tcPr>
            <w:tcW w:w="2830" w:type="dxa"/>
          </w:tcPr>
          <w:p w14:paraId="27C0BC72" w14:textId="77777777" w:rsidR="00475DDC" w:rsidRPr="00BA10AE" w:rsidRDefault="00475DDC" w:rsidP="00EC2C8A">
            <w:pPr>
              <w:rPr>
                <w:lang w:eastAsia="zh-CN"/>
              </w:rPr>
            </w:pPr>
            <w:r w:rsidRPr="00BA10AE">
              <w:rPr>
                <w:lang w:eastAsia="zh-CN"/>
              </w:rPr>
              <w:t>Huawei, HiSilicon</w:t>
            </w:r>
          </w:p>
        </w:tc>
        <w:tc>
          <w:tcPr>
            <w:tcW w:w="6799" w:type="dxa"/>
          </w:tcPr>
          <w:p w14:paraId="280A193D" w14:textId="06E169C9" w:rsidR="00475DDC" w:rsidRPr="00BA10AE" w:rsidRDefault="002F1CA0" w:rsidP="00EC2C8A">
            <w:pPr>
              <w:rPr>
                <w:lang w:eastAsia="zh-CN"/>
              </w:rPr>
            </w:pPr>
            <w:r w:rsidRPr="00BA10AE">
              <w:t xml:space="preserve">Observation: </w:t>
            </w:r>
            <w:r w:rsidR="00475DDC" w:rsidRPr="00BA10AE">
              <w:rPr>
                <w:iCs/>
                <w:lang w:eastAsia="zh-CN"/>
              </w:rPr>
              <w:t>The reserved resources mechanism using combined bitmaps in NR can ensure coexistence of NR with LTE-MTC.</w:t>
            </w:r>
          </w:p>
        </w:tc>
      </w:tr>
      <w:tr w:rsidR="00475DDC" w:rsidRPr="00BA10AE" w14:paraId="4DE7E43D" w14:textId="77777777" w:rsidTr="00EC2C8A">
        <w:tc>
          <w:tcPr>
            <w:tcW w:w="2830" w:type="dxa"/>
          </w:tcPr>
          <w:p w14:paraId="3D3B458C" w14:textId="77777777" w:rsidR="00475DDC" w:rsidRPr="00BA10AE" w:rsidRDefault="00475DDC" w:rsidP="00EC2C8A">
            <w:pPr>
              <w:rPr>
                <w:lang w:eastAsia="zh-CN"/>
              </w:rPr>
            </w:pPr>
            <w:r w:rsidRPr="00BA10AE">
              <w:rPr>
                <w:lang w:eastAsia="zh-CN"/>
              </w:rPr>
              <w:t>Nokia, Nokia Shanghai Bell</w:t>
            </w:r>
          </w:p>
        </w:tc>
        <w:tc>
          <w:tcPr>
            <w:tcW w:w="6799" w:type="dxa"/>
          </w:tcPr>
          <w:p w14:paraId="6975F480" w14:textId="10A3FB78" w:rsidR="00475DDC" w:rsidRPr="00BA10AE" w:rsidRDefault="002F1CA0" w:rsidP="00475DDC">
            <w:pPr>
              <w:rPr>
                <w:noProof/>
                <w:lang w:eastAsia="en-GB"/>
              </w:rPr>
            </w:pPr>
            <w:r w:rsidRPr="00BA10AE">
              <w:t xml:space="preserve">Observation: </w:t>
            </w:r>
            <w:r w:rsidR="00475DDC" w:rsidRPr="00BA10AE">
              <w:rPr>
                <w:noProof/>
                <w:lang w:eastAsia="en-GB"/>
              </w:rPr>
              <w:t>Invalid subframe bitmap can be used to support dynamic TDD usage by NR.</w:t>
            </w:r>
          </w:p>
          <w:p w14:paraId="6D31D480" w14:textId="7DF2EDF3" w:rsidR="00475DDC" w:rsidRPr="00BA10AE" w:rsidRDefault="002F1CA0" w:rsidP="00475DDC">
            <w:pPr>
              <w:rPr>
                <w:noProof/>
                <w:lang w:eastAsia="en-GB"/>
              </w:rPr>
            </w:pPr>
            <w:r w:rsidRPr="00BA10AE">
              <w:t xml:space="preserve">Observation: </w:t>
            </w:r>
            <w:r w:rsidR="00475DDC" w:rsidRPr="00BA10AE">
              <w:rPr>
                <w:noProof/>
                <w:lang w:eastAsia="en-GB"/>
              </w:rPr>
              <w:t>The symbols in LTE DL control region can be used for PDCCH, PDSCH, additional synchronization signal, or wake-up signal transmission.</w:t>
            </w:r>
          </w:p>
          <w:p w14:paraId="2BB211F6" w14:textId="6B9F8ECB" w:rsidR="00475DDC" w:rsidRPr="00BA10AE" w:rsidRDefault="002F1CA0" w:rsidP="00475DDC">
            <w:pPr>
              <w:rPr>
                <w:noProof/>
                <w:lang w:eastAsia="en-GB"/>
              </w:rPr>
            </w:pPr>
            <w:r w:rsidRPr="00BA10AE">
              <w:t xml:space="preserve">Observation: </w:t>
            </w:r>
            <w:r w:rsidR="00475DDC" w:rsidRPr="00BA10AE">
              <w:rPr>
                <w:noProof/>
                <w:lang w:eastAsia="en-GB"/>
              </w:rPr>
              <w:t>The symbols in LTE DL control region can be used for system information transmission to accelerate switching from eMTC to NR.</w:t>
            </w:r>
          </w:p>
          <w:p w14:paraId="25E7EFD1" w14:textId="0E27ADC1" w:rsidR="00475DDC" w:rsidRPr="00BA10AE" w:rsidRDefault="00F73ADB" w:rsidP="00475DDC">
            <w:pPr>
              <w:rPr>
                <w:lang w:eastAsia="zh-CN"/>
              </w:rPr>
            </w:pPr>
            <w:r w:rsidRPr="00BA10AE">
              <w:rPr>
                <w:rFonts w:cs="Arial"/>
              </w:rPr>
              <w:t xml:space="preserve">Proposal: </w:t>
            </w:r>
            <w:r w:rsidR="00475DDC" w:rsidRPr="00BA10AE">
              <w:rPr>
                <w:noProof/>
                <w:lang w:eastAsia="en-GB"/>
              </w:rPr>
              <w:t>Subframes that are marked invalid subframes to support dynamic TDD for NR can also be used by eMTC (e.g. via another bitmap and/or symbol-level slot format indicator).</w:t>
            </w:r>
          </w:p>
        </w:tc>
      </w:tr>
      <w:tr w:rsidR="00475DDC" w:rsidRPr="00BA10AE" w14:paraId="49965684" w14:textId="77777777" w:rsidTr="00EC2C8A">
        <w:tc>
          <w:tcPr>
            <w:tcW w:w="2830" w:type="dxa"/>
          </w:tcPr>
          <w:p w14:paraId="1F9C72B7" w14:textId="77777777" w:rsidR="00475DDC" w:rsidRPr="00BA10AE" w:rsidRDefault="00475DDC" w:rsidP="00EC2C8A">
            <w:pPr>
              <w:rPr>
                <w:lang w:eastAsia="zh-CN"/>
              </w:rPr>
            </w:pPr>
            <w:r w:rsidRPr="00BA10AE">
              <w:rPr>
                <w:lang w:eastAsia="zh-CN"/>
              </w:rPr>
              <w:t>ZTE</w:t>
            </w:r>
          </w:p>
        </w:tc>
        <w:tc>
          <w:tcPr>
            <w:tcW w:w="6799" w:type="dxa"/>
          </w:tcPr>
          <w:p w14:paraId="4D08118E" w14:textId="2577CCC2" w:rsidR="00475DDC" w:rsidRPr="00BA10AE" w:rsidRDefault="002F1CA0" w:rsidP="00EC2C8A">
            <w:pPr>
              <w:rPr>
                <w:lang w:eastAsia="zh-CN"/>
              </w:rPr>
            </w:pPr>
            <w:r w:rsidRPr="00BA10AE">
              <w:t xml:space="preserve">Observation: </w:t>
            </w:r>
            <w:r w:rsidR="00475DDC" w:rsidRPr="00BA10AE">
              <w:t>For in-band coexistence of NR and LTE-MTC, the deployment impacts can be minimized if the frequency location of BWPs are non-overlapping with the frequency region of LTE-MTC.</w:t>
            </w:r>
          </w:p>
        </w:tc>
      </w:tr>
      <w:tr w:rsidR="00475DDC" w:rsidRPr="00BA10AE" w14:paraId="576AC1A0" w14:textId="77777777" w:rsidTr="00EC2C8A">
        <w:tc>
          <w:tcPr>
            <w:tcW w:w="2830" w:type="dxa"/>
          </w:tcPr>
          <w:p w14:paraId="2781EF4E" w14:textId="77777777" w:rsidR="00475DDC" w:rsidRPr="00BA10AE" w:rsidRDefault="00475DDC" w:rsidP="00EC2C8A">
            <w:pPr>
              <w:rPr>
                <w:lang w:eastAsia="zh-CN"/>
              </w:rPr>
            </w:pPr>
            <w:r w:rsidRPr="00BA10AE">
              <w:rPr>
                <w:lang w:eastAsia="zh-CN"/>
              </w:rPr>
              <w:t>Sony</w:t>
            </w:r>
          </w:p>
        </w:tc>
        <w:tc>
          <w:tcPr>
            <w:tcW w:w="6799" w:type="dxa"/>
          </w:tcPr>
          <w:p w14:paraId="3EC645A6" w14:textId="7FF6E745" w:rsidR="00475DDC" w:rsidRPr="00BA10AE" w:rsidRDefault="002F1CA0" w:rsidP="00EC2C8A">
            <w:pPr>
              <w:rPr>
                <w:lang w:eastAsia="zh-CN"/>
              </w:rPr>
            </w:pPr>
            <w:r w:rsidRPr="00BA10AE">
              <w:t xml:space="preserve">Observation: </w:t>
            </w:r>
            <w:r w:rsidR="00475DDC" w:rsidRPr="00BA10AE">
              <w:t>In NR, RE-level and RB-level rate matched resources provide allow an eMTC carrier to operate in-band to an NR carrier.</w:t>
            </w:r>
          </w:p>
        </w:tc>
      </w:tr>
      <w:tr w:rsidR="00475DDC" w:rsidRPr="00BA10AE" w14:paraId="1B95330C" w14:textId="77777777" w:rsidTr="00EC2C8A">
        <w:tc>
          <w:tcPr>
            <w:tcW w:w="2830" w:type="dxa"/>
          </w:tcPr>
          <w:p w14:paraId="35930C8A" w14:textId="77777777" w:rsidR="00475DDC" w:rsidRPr="00BA10AE" w:rsidRDefault="00475DDC" w:rsidP="00EC2C8A">
            <w:pPr>
              <w:rPr>
                <w:lang w:eastAsia="zh-CN"/>
              </w:rPr>
            </w:pPr>
            <w:r w:rsidRPr="00BA10AE">
              <w:rPr>
                <w:lang w:eastAsia="zh-CN"/>
              </w:rPr>
              <w:t>Qualcomm Incorporated</w:t>
            </w:r>
          </w:p>
        </w:tc>
        <w:tc>
          <w:tcPr>
            <w:tcW w:w="6799" w:type="dxa"/>
          </w:tcPr>
          <w:p w14:paraId="23B29DC4" w14:textId="021077C5" w:rsidR="00475DDC" w:rsidRPr="00BA10AE" w:rsidRDefault="002F1CA0" w:rsidP="00475DDC">
            <w:r w:rsidRPr="00BA10AE">
              <w:t xml:space="preserve">Observation: </w:t>
            </w:r>
            <w:r w:rsidR="00475DDC" w:rsidRPr="00BA10AE">
              <w:t>The efficient coexistence between NR and eMTC/NB-IoT is required for supporting flexible spectrum utilization and facilitating smooth network migration to NR.</w:t>
            </w:r>
          </w:p>
          <w:p w14:paraId="165B3E39" w14:textId="4CCF63A2" w:rsidR="00475DDC" w:rsidRPr="00BA10AE" w:rsidRDefault="002F1CA0" w:rsidP="00475DDC">
            <w:r w:rsidRPr="00BA10AE">
              <w:t xml:space="preserve">Observation: </w:t>
            </w:r>
            <w:r w:rsidR="00475DDC" w:rsidRPr="00BA10AE">
              <w:t>Coexistence between eMTC and NR can be enabled by allocating one or more 1.08MHz narrowband resources of a NR carrier for eMTC or assigning one or more subframes for eMTC.</w:t>
            </w:r>
          </w:p>
          <w:p w14:paraId="456ED843" w14:textId="66A7F438" w:rsidR="00475DDC" w:rsidRPr="00BA10AE" w:rsidRDefault="002F1CA0" w:rsidP="00475DDC">
            <w:r w:rsidRPr="00BA10AE">
              <w:lastRenderedPageBreak/>
              <w:t xml:space="preserve">Observation: </w:t>
            </w:r>
            <w:r w:rsidR="00475DDC" w:rsidRPr="00BA10AE">
              <w:t>For in</w:t>
            </w:r>
            <w:r w:rsidR="006638CA" w:rsidRPr="00BA10AE">
              <w:t>-</w:t>
            </w:r>
            <w:r w:rsidR="00475DDC" w:rsidRPr="00BA10AE">
              <w:t>band deployment with NR, dynamic resource multiplexing between NR and eMTC can be supported by using dynamic rate matching design in NR.</w:t>
            </w:r>
          </w:p>
          <w:p w14:paraId="029B5193" w14:textId="2341899A" w:rsidR="00475DDC" w:rsidRPr="00BA10AE" w:rsidRDefault="00F73ADB" w:rsidP="00475DDC">
            <w:pPr>
              <w:rPr>
                <w:lang w:eastAsia="zh-CN"/>
              </w:rPr>
            </w:pPr>
            <w:r w:rsidRPr="00BA10AE">
              <w:rPr>
                <w:rFonts w:cs="Arial"/>
              </w:rPr>
              <w:t xml:space="preserve">Proposal: </w:t>
            </w:r>
            <w:r w:rsidR="00475DDC" w:rsidRPr="00BA10AE">
              <w:t>For coexistence with NR, both 1.4MHz bandwidth and a larger bandwidth of at least 5MHz shall be supported for eMTC.</w:t>
            </w:r>
          </w:p>
        </w:tc>
      </w:tr>
    </w:tbl>
    <w:p w14:paraId="6566F1B2" w14:textId="77777777" w:rsidR="00A7533F" w:rsidRPr="00BA10AE" w:rsidRDefault="00A7533F" w:rsidP="00A7533F">
      <w:pPr>
        <w:rPr>
          <w:lang w:eastAsia="zh-CN"/>
        </w:rPr>
      </w:pPr>
    </w:p>
    <w:p w14:paraId="0F6A6849" w14:textId="3C520226" w:rsidR="00A7533F" w:rsidRPr="00BA10AE" w:rsidRDefault="00A7533F" w:rsidP="00A7533F">
      <w:pPr>
        <w:autoSpaceDE w:val="0"/>
        <w:autoSpaceDN w:val="0"/>
        <w:adjustRightInd w:val="0"/>
        <w:snapToGrid w:val="0"/>
        <w:spacing w:after="120" w:line="240" w:lineRule="auto"/>
        <w:jc w:val="both"/>
        <w:rPr>
          <w:b/>
          <w:bCs/>
        </w:rPr>
      </w:pPr>
      <w:r w:rsidRPr="00BA10AE">
        <w:rPr>
          <w:b/>
          <w:bCs/>
        </w:rPr>
        <w:t xml:space="preserve">Possible </w:t>
      </w:r>
      <w:r w:rsidR="00AE0FC8">
        <w:rPr>
          <w:b/>
          <w:bCs/>
        </w:rPr>
        <w:t>observation</w:t>
      </w:r>
      <w:r w:rsidRPr="00BA10AE">
        <w:rPr>
          <w:b/>
          <w:bCs/>
        </w:rPr>
        <w:t xml:space="preserve">: </w:t>
      </w:r>
      <w:r w:rsidR="00D82C93">
        <w:rPr>
          <w:b/>
          <w:bCs/>
        </w:rPr>
        <w:t>Efficient</w:t>
      </w:r>
      <w:r w:rsidRPr="00BA10AE">
        <w:rPr>
          <w:b/>
          <w:bCs/>
        </w:rPr>
        <w:t xml:space="preserve"> coexistence between NR and </w:t>
      </w:r>
      <w:r w:rsidR="00B714D6" w:rsidRPr="00BA10AE">
        <w:rPr>
          <w:b/>
          <w:bCs/>
        </w:rPr>
        <w:t>LTE-MTC</w:t>
      </w:r>
      <w:r w:rsidRPr="00BA10AE">
        <w:rPr>
          <w:b/>
          <w:bCs/>
        </w:rPr>
        <w:t xml:space="preserve"> </w:t>
      </w:r>
      <w:r w:rsidR="00D82C93">
        <w:rPr>
          <w:b/>
          <w:bCs/>
        </w:rPr>
        <w:t>may</w:t>
      </w:r>
      <w:r w:rsidRPr="00BA10AE">
        <w:rPr>
          <w:b/>
          <w:bCs/>
        </w:rPr>
        <w:t xml:space="preserve"> be facilitated by employing the NR reserved resource mechanism</w:t>
      </w:r>
      <w:r w:rsidR="009E0071" w:rsidRPr="00BA10AE">
        <w:rPr>
          <w:b/>
          <w:bCs/>
        </w:rPr>
        <w:t xml:space="preserve">, </w:t>
      </w:r>
      <w:r w:rsidR="00D82C93">
        <w:rPr>
          <w:b/>
          <w:bCs/>
        </w:rPr>
        <w:t xml:space="preserve">the LTE-MTC </w:t>
      </w:r>
      <w:r w:rsidR="009E0071" w:rsidRPr="00BA10AE">
        <w:rPr>
          <w:b/>
          <w:bCs/>
        </w:rPr>
        <w:t xml:space="preserve">invalid subframe configuration, </w:t>
      </w:r>
      <w:r w:rsidRPr="00BA10AE">
        <w:rPr>
          <w:b/>
          <w:bCs/>
        </w:rPr>
        <w:t xml:space="preserve">and effective </w:t>
      </w:r>
      <w:r w:rsidRPr="00BA10AE">
        <w:rPr>
          <w:b/>
          <w:bCs/>
          <w:lang w:eastAsia="zh-CN"/>
        </w:rPr>
        <w:t>resource sharing approaches</w:t>
      </w:r>
      <w:r w:rsidRPr="00BA10AE">
        <w:rPr>
          <w:b/>
          <w:bCs/>
        </w:rPr>
        <w:t>.</w:t>
      </w:r>
    </w:p>
    <w:p w14:paraId="7F4505BB" w14:textId="15F9D75D" w:rsidR="00774750" w:rsidRPr="00BA10AE" w:rsidRDefault="00774750" w:rsidP="00A7533F">
      <w:pPr>
        <w:autoSpaceDE w:val="0"/>
        <w:autoSpaceDN w:val="0"/>
        <w:adjustRightInd w:val="0"/>
        <w:snapToGrid w:val="0"/>
        <w:spacing w:after="120" w:line="240" w:lineRule="auto"/>
        <w:jc w:val="both"/>
        <w:rPr>
          <w:b/>
          <w:bCs/>
        </w:rPr>
      </w:pPr>
    </w:p>
    <w:p w14:paraId="7B3F4103" w14:textId="733DF6E6" w:rsidR="00774750" w:rsidRPr="00BA10AE" w:rsidRDefault="005F4799" w:rsidP="00774750">
      <w:pPr>
        <w:pStyle w:val="Heading2"/>
        <w:rPr>
          <w:lang w:val="en-US"/>
        </w:rPr>
      </w:pPr>
      <w:r w:rsidRPr="00BA10AE">
        <w:rPr>
          <w:lang w:val="en-US"/>
        </w:rPr>
        <w:t xml:space="preserve">Scheduling </w:t>
      </w:r>
    </w:p>
    <w:tbl>
      <w:tblPr>
        <w:tblStyle w:val="TableGrid"/>
        <w:tblW w:w="0" w:type="auto"/>
        <w:tblLook w:val="04A0" w:firstRow="1" w:lastRow="0" w:firstColumn="1" w:lastColumn="0" w:noHBand="0" w:noVBand="1"/>
      </w:tblPr>
      <w:tblGrid>
        <w:gridCol w:w="2830"/>
        <w:gridCol w:w="6799"/>
      </w:tblGrid>
      <w:tr w:rsidR="00475DDC" w:rsidRPr="00BA10AE" w14:paraId="01382244" w14:textId="77777777" w:rsidTr="00EC2C8A">
        <w:tc>
          <w:tcPr>
            <w:tcW w:w="2830" w:type="dxa"/>
          </w:tcPr>
          <w:p w14:paraId="1C3A28D3" w14:textId="77777777" w:rsidR="00475DDC" w:rsidRPr="00BA10AE" w:rsidRDefault="00475DDC" w:rsidP="00EC2C8A">
            <w:pPr>
              <w:rPr>
                <w:b/>
                <w:lang w:eastAsia="zh-CN"/>
              </w:rPr>
            </w:pPr>
            <w:r w:rsidRPr="00BA10AE">
              <w:rPr>
                <w:b/>
                <w:lang w:eastAsia="zh-CN"/>
              </w:rPr>
              <w:t>Source</w:t>
            </w:r>
          </w:p>
        </w:tc>
        <w:tc>
          <w:tcPr>
            <w:tcW w:w="6799" w:type="dxa"/>
          </w:tcPr>
          <w:p w14:paraId="7E3CE55D" w14:textId="77777777" w:rsidR="00475DDC" w:rsidRPr="00BA10AE" w:rsidRDefault="00475DDC" w:rsidP="00EC2C8A">
            <w:pPr>
              <w:rPr>
                <w:b/>
                <w:lang w:eastAsia="zh-CN"/>
              </w:rPr>
            </w:pPr>
            <w:r w:rsidRPr="00BA10AE">
              <w:rPr>
                <w:b/>
                <w:lang w:eastAsia="zh-CN"/>
              </w:rPr>
              <w:t>Observations/proposals</w:t>
            </w:r>
          </w:p>
        </w:tc>
      </w:tr>
      <w:tr w:rsidR="00475DDC" w:rsidRPr="00BA10AE" w14:paraId="5F4C5309" w14:textId="77777777" w:rsidTr="00EC2C8A">
        <w:tc>
          <w:tcPr>
            <w:tcW w:w="2830" w:type="dxa"/>
          </w:tcPr>
          <w:p w14:paraId="7BE055C9" w14:textId="77777777" w:rsidR="00475DDC" w:rsidRPr="00BA10AE" w:rsidRDefault="00475DDC" w:rsidP="00EC2C8A">
            <w:pPr>
              <w:rPr>
                <w:lang w:eastAsia="zh-CN"/>
              </w:rPr>
            </w:pPr>
            <w:r w:rsidRPr="00BA10AE">
              <w:rPr>
                <w:lang w:eastAsia="zh-CN"/>
              </w:rPr>
              <w:t>ZTE</w:t>
            </w:r>
          </w:p>
        </w:tc>
        <w:tc>
          <w:tcPr>
            <w:tcW w:w="6799" w:type="dxa"/>
          </w:tcPr>
          <w:p w14:paraId="6595B5C5" w14:textId="431DF3B5" w:rsidR="00475DDC" w:rsidRPr="00BA10AE" w:rsidRDefault="002F1CA0" w:rsidP="00475DDC">
            <w:pPr>
              <w:rPr>
                <w:lang w:eastAsia="zh-CN"/>
              </w:rPr>
            </w:pPr>
            <w:r w:rsidRPr="00BA10AE">
              <w:t xml:space="preserve">Observation: </w:t>
            </w:r>
            <w:r w:rsidR="00475DDC" w:rsidRPr="00BA10AE">
              <w:rPr>
                <w:lang w:eastAsia="zh-CN"/>
              </w:rPr>
              <w:t>Due to LTE-MTC features of repetition and narrowband frequency hopping, the scheduling complexity in the case of coexistence of NR and LTE-MTC would be larger than that of NR and legacy LTE.</w:t>
            </w:r>
          </w:p>
          <w:p w14:paraId="3B6B3ADB" w14:textId="6F1B374D" w:rsidR="00475DDC" w:rsidRPr="00BA10AE" w:rsidRDefault="002F1CA0" w:rsidP="00475DDC">
            <w:pPr>
              <w:rPr>
                <w:lang w:eastAsia="zh-CN"/>
              </w:rPr>
            </w:pPr>
            <w:r w:rsidRPr="00BA10AE">
              <w:t xml:space="preserve">Observation: </w:t>
            </w:r>
            <w:r w:rsidR="00475DDC" w:rsidRPr="00BA10AE">
              <w:rPr>
                <w:lang w:eastAsia="zh-CN"/>
              </w:rPr>
              <w:t>For in-band coexistence of NR and LTE-MTC, if NR and LTE-MTC share the same frequency region, the scheduling complexity would be much more complicated than non-overlapping frequency case.</w:t>
            </w:r>
          </w:p>
          <w:p w14:paraId="2C8E046B" w14:textId="022568EE" w:rsidR="00475DDC" w:rsidRPr="00BA10AE" w:rsidRDefault="002F1CA0" w:rsidP="00475DDC">
            <w:pPr>
              <w:rPr>
                <w:lang w:eastAsia="zh-CN"/>
              </w:rPr>
            </w:pPr>
            <w:r w:rsidRPr="00BA10AE">
              <w:t xml:space="preserve">Observation: </w:t>
            </w:r>
            <w:r w:rsidR="00475DDC" w:rsidRPr="00BA10AE">
              <w:rPr>
                <w:lang w:eastAsia="zh-CN"/>
              </w:rPr>
              <w:t>For in-band coexistence of NR and LTE-MTC, to avoid the potential interference, the scheduling complexity would be much more complicated for TDD system.</w:t>
            </w:r>
          </w:p>
        </w:tc>
      </w:tr>
      <w:tr w:rsidR="00475DDC" w:rsidRPr="00BA10AE" w14:paraId="5CF55B1A" w14:textId="77777777" w:rsidTr="00EC2C8A">
        <w:tc>
          <w:tcPr>
            <w:tcW w:w="2830" w:type="dxa"/>
          </w:tcPr>
          <w:p w14:paraId="21811A35" w14:textId="77777777" w:rsidR="00475DDC" w:rsidRPr="00BA10AE" w:rsidRDefault="00475DDC" w:rsidP="00EC2C8A">
            <w:pPr>
              <w:rPr>
                <w:lang w:eastAsia="zh-CN"/>
              </w:rPr>
            </w:pPr>
            <w:r w:rsidRPr="00BA10AE">
              <w:rPr>
                <w:lang w:eastAsia="zh-CN"/>
              </w:rPr>
              <w:t>Qualcomm Incorporated</w:t>
            </w:r>
          </w:p>
        </w:tc>
        <w:tc>
          <w:tcPr>
            <w:tcW w:w="6799" w:type="dxa"/>
          </w:tcPr>
          <w:p w14:paraId="06509874" w14:textId="5450FD61" w:rsidR="00475DDC" w:rsidRPr="00BA10AE" w:rsidRDefault="002F1CA0" w:rsidP="00EC2C8A">
            <w:r w:rsidRPr="00BA10AE">
              <w:t xml:space="preserve">Observation: </w:t>
            </w:r>
            <w:r w:rsidR="00475DDC" w:rsidRPr="00BA10AE">
              <w:t>For in</w:t>
            </w:r>
            <w:r w:rsidR="006638CA" w:rsidRPr="00BA10AE">
              <w:t>-</w:t>
            </w:r>
            <w:r w:rsidR="00475DDC" w:rsidRPr="00BA10AE">
              <w:t>band deployment of eMTC with NR, the restriction of allocating a subframe of either full DL or full UL for eMTC would limit the scheduler flexibility of NR for supporting different numerologies and URLLC.</w:t>
            </w:r>
          </w:p>
        </w:tc>
      </w:tr>
    </w:tbl>
    <w:p w14:paraId="44AE073A" w14:textId="6E994410" w:rsidR="00774750" w:rsidRPr="00BA10AE" w:rsidRDefault="00774750" w:rsidP="00774750">
      <w:pPr>
        <w:autoSpaceDE w:val="0"/>
        <w:autoSpaceDN w:val="0"/>
        <w:adjustRightInd w:val="0"/>
        <w:snapToGrid w:val="0"/>
        <w:spacing w:after="120" w:line="240" w:lineRule="auto"/>
        <w:jc w:val="both"/>
      </w:pPr>
    </w:p>
    <w:p w14:paraId="19915A02" w14:textId="18C952D8" w:rsidR="00774750" w:rsidRPr="00BA10AE" w:rsidRDefault="00774750" w:rsidP="00774750">
      <w:pPr>
        <w:autoSpaceDE w:val="0"/>
        <w:autoSpaceDN w:val="0"/>
        <w:adjustRightInd w:val="0"/>
        <w:snapToGrid w:val="0"/>
        <w:spacing w:after="120" w:line="240" w:lineRule="auto"/>
        <w:jc w:val="both"/>
        <w:rPr>
          <w:b/>
          <w:bCs/>
        </w:rPr>
      </w:pPr>
      <w:r w:rsidRPr="00BA10AE">
        <w:rPr>
          <w:b/>
          <w:bCs/>
        </w:rPr>
        <w:t>Possible agreement</w:t>
      </w:r>
      <w:bookmarkStart w:id="5" w:name="_Hlk522193118"/>
      <w:r w:rsidRPr="00BA10AE">
        <w:rPr>
          <w:b/>
          <w:bCs/>
        </w:rPr>
        <w:t xml:space="preserve">: </w:t>
      </w:r>
      <w:r w:rsidR="002A5729">
        <w:rPr>
          <w:b/>
          <w:bCs/>
        </w:rPr>
        <w:t>Optimal coexistence of LTE-MTC with NR requires e</w:t>
      </w:r>
      <w:r w:rsidRPr="00BA10AE">
        <w:rPr>
          <w:b/>
          <w:bCs/>
        </w:rPr>
        <w:t xml:space="preserve">fficient </w:t>
      </w:r>
      <w:r w:rsidR="00A92156" w:rsidRPr="00BA10AE">
        <w:rPr>
          <w:b/>
          <w:bCs/>
        </w:rPr>
        <w:t>scheduling mechanisms</w:t>
      </w:r>
      <w:r w:rsidR="002A5729">
        <w:rPr>
          <w:b/>
          <w:bCs/>
        </w:rPr>
        <w:t>.</w:t>
      </w:r>
      <w:bookmarkEnd w:id="5"/>
    </w:p>
    <w:p w14:paraId="2CC7CB26" w14:textId="07C94BC5" w:rsidR="00774750" w:rsidRPr="00BA10AE" w:rsidRDefault="00774750" w:rsidP="00A7533F">
      <w:pPr>
        <w:autoSpaceDE w:val="0"/>
        <w:autoSpaceDN w:val="0"/>
        <w:adjustRightInd w:val="0"/>
        <w:snapToGrid w:val="0"/>
        <w:spacing w:after="120" w:line="240" w:lineRule="auto"/>
        <w:jc w:val="both"/>
        <w:rPr>
          <w:b/>
          <w:bCs/>
        </w:rPr>
      </w:pPr>
    </w:p>
    <w:p w14:paraId="5FCC726A" w14:textId="41EA617B" w:rsidR="00A7533F" w:rsidRPr="00BA10AE" w:rsidRDefault="00A7533F" w:rsidP="00A7533F">
      <w:pPr>
        <w:pStyle w:val="Heading1"/>
        <w:rPr>
          <w:lang w:val="en-US"/>
        </w:rPr>
      </w:pPr>
      <w:r w:rsidRPr="00BA10AE">
        <w:rPr>
          <w:lang w:val="en-US"/>
        </w:rPr>
        <w:t xml:space="preserve">Coexistence </w:t>
      </w:r>
      <w:r w:rsidR="009E0071" w:rsidRPr="00BA10AE">
        <w:rPr>
          <w:lang w:val="en-US"/>
        </w:rPr>
        <w:t xml:space="preserve">studies </w:t>
      </w:r>
      <w:r w:rsidR="008F7255" w:rsidRPr="00BA10AE">
        <w:rPr>
          <w:lang w:val="en-US"/>
        </w:rPr>
        <w:t xml:space="preserve">and </w:t>
      </w:r>
      <w:r w:rsidR="009E0071" w:rsidRPr="00BA10AE">
        <w:rPr>
          <w:lang w:val="en-US"/>
        </w:rPr>
        <w:t>possible enhancements</w:t>
      </w:r>
    </w:p>
    <w:tbl>
      <w:tblPr>
        <w:tblStyle w:val="TableGrid"/>
        <w:tblW w:w="0" w:type="auto"/>
        <w:tblLook w:val="04A0" w:firstRow="1" w:lastRow="0" w:firstColumn="1" w:lastColumn="0" w:noHBand="0" w:noVBand="1"/>
      </w:tblPr>
      <w:tblGrid>
        <w:gridCol w:w="2830"/>
        <w:gridCol w:w="6799"/>
      </w:tblGrid>
      <w:tr w:rsidR="00475DDC" w:rsidRPr="00BA10AE" w14:paraId="27C8B529" w14:textId="77777777" w:rsidTr="00EC2C8A">
        <w:tc>
          <w:tcPr>
            <w:tcW w:w="2830" w:type="dxa"/>
          </w:tcPr>
          <w:p w14:paraId="19D89CBC" w14:textId="77777777" w:rsidR="00475DDC" w:rsidRPr="00BA10AE" w:rsidRDefault="00475DDC" w:rsidP="00EC2C8A">
            <w:pPr>
              <w:rPr>
                <w:b/>
                <w:lang w:eastAsia="zh-CN"/>
              </w:rPr>
            </w:pPr>
            <w:r w:rsidRPr="00BA10AE">
              <w:rPr>
                <w:b/>
                <w:lang w:eastAsia="zh-CN"/>
              </w:rPr>
              <w:t>Source</w:t>
            </w:r>
          </w:p>
        </w:tc>
        <w:tc>
          <w:tcPr>
            <w:tcW w:w="6799" w:type="dxa"/>
          </w:tcPr>
          <w:p w14:paraId="2601A2A1" w14:textId="77777777" w:rsidR="00475DDC" w:rsidRPr="00BA10AE" w:rsidRDefault="00475DDC" w:rsidP="00EC2C8A">
            <w:pPr>
              <w:rPr>
                <w:b/>
                <w:lang w:eastAsia="zh-CN"/>
              </w:rPr>
            </w:pPr>
            <w:r w:rsidRPr="00BA10AE">
              <w:rPr>
                <w:b/>
                <w:lang w:eastAsia="zh-CN"/>
              </w:rPr>
              <w:t>Observations/proposals</w:t>
            </w:r>
          </w:p>
        </w:tc>
      </w:tr>
      <w:tr w:rsidR="00475DDC" w:rsidRPr="00BA10AE" w14:paraId="78DFC431" w14:textId="77777777" w:rsidTr="00EC2C8A">
        <w:tc>
          <w:tcPr>
            <w:tcW w:w="2830" w:type="dxa"/>
          </w:tcPr>
          <w:p w14:paraId="37D979C6" w14:textId="77777777" w:rsidR="00475DDC" w:rsidRPr="00BA10AE" w:rsidRDefault="00475DDC" w:rsidP="00EC2C8A">
            <w:pPr>
              <w:rPr>
                <w:lang w:eastAsia="zh-CN"/>
              </w:rPr>
            </w:pPr>
            <w:r w:rsidRPr="00BA10AE">
              <w:rPr>
                <w:lang w:eastAsia="zh-CN"/>
              </w:rPr>
              <w:t>Huawei, HiSilicon</w:t>
            </w:r>
          </w:p>
        </w:tc>
        <w:tc>
          <w:tcPr>
            <w:tcW w:w="6799" w:type="dxa"/>
          </w:tcPr>
          <w:p w14:paraId="1890985E" w14:textId="24488D2C" w:rsidR="00475DDC" w:rsidRPr="00BA10AE" w:rsidRDefault="00F73ADB" w:rsidP="00475DDC">
            <w:pPr>
              <w:rPr>
                <w:iCs/>
                <w:lang w:eastAsia="zh-CN"/>
              </w:rPr>
            </w:pPr>
            <w:r w:rsidRPr="00BA10AE">
              <w:rPr>
                <w:rFonts w:cs="Arial"/>
              </w:rPr>
              <w:t xml:space="preserve">Proposal: </w:t>
            </w:r>
            <w:r w:rsidR="00475DDC" w:rsidRPr="00BA10AE">
              <w:rPr>
                <w:iCs/>
                <w:lang w:eastAsia="zh-CN"/>
              </w:rPr>
              <w:t>CRS reduction should be studied for eMTC and NR coexistence.</w:t>
            </w:r>
          </w:p>
          <w:p w14:paraId="2D217DB1" w14:textId="0E5C9B9E" w:rsidR="00475DDC" w:rsidRPr="00BA10AE" w:rsidRDefault="00F73ADB" w:rsidP="00475DDC">
            <w:pPr>
              <w:rPr>
                <w:lang w:eastAsia="zh-CN"/>
              </w:rPr>
            </w:pPr>
            <w:r w:rsidRPr="00BA10AE">
              <w:rPr>
                <w:rFonts w:cs="Arial"/>
              </w:rPr>
              <w:t xml:space="preserve">Proposal: </w:t>
            </w:r>
            <w:r w:rsidR="00475DDC" w:rsidRPr="00BA10AE">
              <w:rPr>
                <w:iCs/>
                <w:lang w:eastAsia="zh-CN"/>
              </w:rPr>
              <w:t xml:space="preserve">The frequency hopping for eMTC SIB1 should be studied </w:t>
            </w:r>
            <w:proofErr w:type="gramStart"/>
            <w:r w:rsidR="00475DDC" w:rsidRPr="00BA10AE">
              <w:rPr>
                <w:iCs/>
                <w:lang w:eastAsia="zh-CN"/>
              </w:rPr>
              <w:t>in order to</w:t>
            </w:r>
            <w:proofErr w:type="gramEnd"/>
            <w:r w:rsidR="00475DDC" w:rsidRPr="00BA10AE">
              <w:rPr>
                <w:iCs/>
                <w:lang w:eastAsia="zh-CN"/>
              </w:rPr>
              <w:t xml:space="preserve"> have a better coexistence with NR.</w:t>
            </w:r>
          </w:p>
        </w:tc>
      </w:tr>
      <w:tr w:rsidR="00475DDC" w:rsidRPr="00BA10AE" w14:paraId="460F6568" w14:textId="77777777" w:rsidTr="00EC2C8A">
        <w:tc>
          <w:tcPr>
            <w:tcW w:w="2830" w:type="dxa"/>
          </w:tcPr>
          <w:p w14:paraId="39FD7ABC" w14:textId="77777777" w:rsidR="00475DDC" w:rsidRPr="00BA10AE" w:rsidRDefault="00475DDC" w:rsidP="00EC2C8A">
            <w:pPr>
              <w:rPr>
                <w:lang w:eastAsia="zh-CN"/>
              </w:rPr>
            </w:pPr>
            <w:r w:rsidRPr="00BA10AE">
              <w:rPr>
                <w:lang w:eastAsia="zh-CN"/>
              </w:rPr>
              <w:t>LG Electronics</w:t>
            </w:r>
          </w:p>
        </w:tc>
        <w:tc>
          <w:tcPr>
            <w:tcW w:w="6799" w:type="dxa"/>
          </w:tcPr>
          <w:p w14:paraId="4F53346F" w14:textId="703731EC" w:rsidR="00475DDC" w:rsidRPr="00BA10AE" w:rsidRDefault="002F1CA0" w:rsidP="00475DDC">
            <w:pPr>
              <w:rPr>
                <w:rFonts w:cs="Arial"/>
              </w:rPr>
            </w:pPr>
            <w:r w:rsidRPr="00BA10AE">
              <w:t xml:space="preserve">Observation: </w:t>
            </w:r>
            <w:r w:rsidR="00475DDC" w:rsidRPr="00BA10AE">
              <w:rPr>
                <w:rFonts w:cs="Arial"/>
              </w:rPr>
              <w:t>PRB or NB grid misalignment between LTE-MTC and NR creates loss in NR resource utilization.</w:t>
            </w:r>
          </w:p>
        </w:tc>
      </w:tr>
      <w:tr w:rsidR="00475DDC" w:rsidRPr="00BA10AE" w14:paraId="5CCD9AD1" w14:textId="77777777" w:rsidTr="00EC2C8A">
        <w:tc>
          <w:tcPr>
            <w:tcW w:w="2830" w:type="dxa"/>
          </w:tcPr>
          <w:p w14:paraId="57B233E0" w14:textId="77777777" w:rsidR="00475DDC" w:rsidRPr="00BA10AE" w:rsidRDefault="00475DDC" w:rsidP="00EC2C8A">
            <w:pPr>
              <w:rPr>
                <w:lang w:eastAsia="zh-CN"/>
              </w:rPr>
            </w:pPr>
            <w:r w:rsidRPr="00BA10AE">
              <w:rPr>
                <w:lang w:eastAsia="zh-CN"/>
              </w:rPr>
              <w:lastRenderedPageBreak/>
              <w:t>ZTE</w:t>
            </w:r>
          </w:p>
        </w:tc>
        <w:tc>
          <w:tcPr>
            <w:tcW w:w="6799" w:type="dxa"/>
          </w:tcPr>
          <w:p w14:paraId="2F9629DE" w14:textId="11CAAC95" w:rsidR="00475DDC" w:rsidRPr="00BA10AE" w:rsidRDefault="00F73ADB" w:rsidP="00475DDC">
            <w:r w:rsidRPr="00BA10AE">
              <w:rPr>
                <w:rFonts w:cs="Arial"/>
              </w:rPr>
              <w:t xml:space="preserve">Proposal: </w:t>
            </w:r>
            <w:r w:rsidR="00475DDC" w:rsidRPr="00BA10AE">
              <w:t>For in-band coexistence of NR and LTE-MTC, further study is needed on improvement of the resource utilization.</w:t>
            </w:r>
          </w:p>
          <w:p w14:paraId="2ED0FEEB" w14:textId="274B7BBD" w:rsidR="00475DDC" w:rsidRPr="00BA10AE" w:rsidRDefault="00F73ADB" w:rsidP="00475DDC">
            <w:r w:rsidRPr="00BA10AE">
              <w:rPr>
                <w:rFonts w:cs="Arial"/>
              </w:rPr>
              <w:t xml:space="preserve">Proposal: </w:t>
            </w:r>
            <w:r w:rsidR="00475DDC" w:rsidRPr="00BA10AE">
              <w:t>The minimum system bandwidth for in-band coexistence of NR and LTE-MTC should be studied.</w:t>
            </w:r>
          </w:p>
          <w:p w14:paraId="5916DA9D" w14:textId="1083252C" w:rsidR="00475DDC" w:rsidRPr="00BA10AE" w:rsidRDefault="002F1CA0" w:rsidP="00475DDC">
            <w:pPr>
              <w:rPr>
                <w:lang w:eastAsia="zh-CN"/>
              </w:rPr>
            </w:pPr>
            <w:r w:rsidRPr="00BA10AE">
              <w:t xml:space="preserve">Observation: </w:t>
            </w:r>
            <w:r w:rsidR="00475DDC" w:rsidRPr="00BA10AE">
              <w:t>Due to LTE-MTC features of repetition and narrowband frequency hopping, the scheduling complexity in the case of coexistence of NR and LTE-MTC would be larger than that of NR and legacy LTE.</w:t>
            </w:r>
          </w:p>
        </w:tc>
      </w:tr>
      <w:tr w:rsidR="00475DDC" w:rsidRPr="00BA10AE" w14:paraId="4B9DF3B4" w14:textId="77777777" w:rsidTr="00EC2C8A">
        <w:tc>
          <w:tcPr>
            <w:tcW w:w="2830" w:type="dxa"/>
          </w:tcPr>
          <w:p w14:paraId="24DA84B0" w14:textId="77777777" w:rsidR="00475DDC" w:rsidRPr="00BA10AE" w:rsidRDefault="00475DDC" w:rsidP="00EC2C8A">
            <w:pPr>
              <w:rPr>
                <w:lang w:eastAsia="zh-CN"/>
              </w:rPr>
            </w:pPr>
            <w:r w:rsidRPr="00BA10AE">
              <w:rPr>
                <w:lang w:eastAsia="zh-CN"/>
              </w:rPr>
              <w:t>Qualcomm Incorporated</w:t>
            </w:r>
          </w:p>
        </w:tc>
        <w:tc>
          <w:tcPr>
            <w:tcW w:w="6799" w:type="dxa"/>
          </w:tcPr>
          <w:p w14:paraId="5961D292" w14:textId="15D6D090" w:rsidR="00370086" w:rsidRPr="00BA10AE" w:rsidRDefault="00F73ADB" w:rsidP="00370086">
            <w:r w:rsidRPr="00BA10AE">
              <w:rPr>
                <w:rFonts w:cs="Arial"/>
              </w:rPr>
              <w:t xml:space="preserve">Proposal: </w:t>
            </w:r>
            <w:r w:rsidR="00370086" w:rsidRPr="00BA10AE">
              <w:t>RAN1 shall study possible enhancements to eMTC for ensuring efficient coexistence with NR using flexible subframe/slot structures.</w:t>
            </w:r>
          </w:p>
          <w:p w14:paraId="0833F07F" w14:textId="6D0BE20D" w:rsidR="00475DDC" w:rsidRPr="00BA10AE" w:rsidRDefault="00F73ADB" w:rsidP="00370086">
            <w:pPr>
              <w:rPr>
                <w:lang w:eastAsia="zh-CN"/>
              </w:rPr>
            </w:pPr>
            <w:r w:rsidRPr="00BA10AE">
              <w:rPr>
                <w:rFonts w:cs="Arial"/>
              </w:rPr>
              <w:t xml:space="preserve">Proposal: </w:t>
            </w:r>
            <w:r w:rsidR="00370086" w:rsidRPr="00BA10AE">
              <w:t>RAN1 shall discuss whether to support frequency hopping for eMTC within a NR carrier and study possible enhancements to eMTC.</w:t>
            </w:r>
          </w:p>
        </w:tc>
      </w:tr>
    </w:tbl>
    <w:p w14:paraId="414E3243" w14:textId="77777777" w:rsidR="00A7533F" w:rsidRPr="00BA10AE" w:rsidRDefault="00A7533F" w:rsidP="00475DDC">
      <w:pPr>
        <w:autoSpaceDE w:val="0"/>
        <w:autoSpaceDN w:val="0"/>
        <w:adjustRightInd w:val="0"/>
        <w:snapToGrid w:val="0"/>
        <w:spacing w:after="120" w:line="240" w:lineRule="auto"/>
        <w:jc w:val="both"/>
      </w:pPr>
    </w:p>
    <w:p w14:paraId="7A1FBD7A" w14:textId="48A2661A" w:rsidR="00A7533F" w:rsidRPr="00BA10AE" w:rsidRDefault="00A7533F" w:rsidP="00C1609D">
      <w:pPr>
        <w:autoSpaceDE w:val="0"/>
        <w:autoSpaceDN w:val="0"/>
        <w:adjustRightInd w:val="0"/>
        <w:snapToGrid w:val="0"/>
        <w:spacing w:after="120" w:line="240" w:lineRule="auto"/>
        <w:jc w:val="both"/>
        <w:rPr>
          <w:b/>
          <w:bCs/>
        </w:rPr>
      </w:pPr>
      <w:r w:rsidRPr="00BA10AE">
        <w:rPr>
          <w:b/>
          <w:bCs/>
        </w:rPr>
        <w:t xml:space="preserve">Possible agreement: </w:t>
      </w:r>
      <w:bookmarkStart w:id="6" w:name="_Hlk522269659"/>
      <w:r w:rsidRPr="00BA10AE">
        <w:rPr>
          <w:b/>
          <w:bCs/>
        </w:rPr>
        <w:t xml:space="preserve">Several </w:t>
      </w:r>
      <w:r w:rsidR="0017213B">
        <w:rPr>
          <w:b/>
          <w:bCs/>
        </w:rPr>
        <w:t>aspects such as PRB alignment, subcarrier alignment, impacts of frequency hopping, impacts of CRS transmissions, and resource utilization</w:t>
      </w:r>
      <w:r w:rsidR="0063235B" w:rsidRPr="00BA10AE">
        <w:rPr>
          <w:b/>
          <w:bCs/>
        </w:rPr>
        <w:t xml:space="preserve"> </w:t>
      </w:r>
      <w:r w:rsidR="00450380">
        <w:rPr>
          <w:b/>
          <w:bCs/>
        </w:rPr>
        <w:t>should</w:t>
      </w:r>
      <w:r w:rsidRPr="00BA10AE">
        <w:rPr>
          <w:b/>
          <w:bCs/>
        </w:rPr>
        <w:t xml:space="preserve"> be </w:t>
      </w:r>
      <w:r w:rsidR="0017213B">
        <w:rPr>
          <w:b/>
          <w:bCs/>
        </w:rPr>
        <w:t>studied further to see if there is a need for enhancements</w:t>
      </w:r>
      <w:r w:rsidRPr="00BA10AE">
        <w:rPr>
          <w:b/>
          <w:bCs/>
        </w:rPr>
        <w:t>.</w:t>
      </w:r>
      <w:bookmarkEnd w:id="6"/>
    </w:p>
    <w:p w14:paraId="665D2297" w14:textId="77777777" w:rsidR="009E19C4" w:rsidRPr="00BA10AE" w:rsidRDefault="009E19C4" w:rsidP="00C1609D">
      <w:pPr>
        <w:autoSpaceDE w:val="0"/>
        <w:autoSpaceDN w:val="0"/>
        <w:adjustRightInd w:val="0"/>
        <w:snapToGrid w:val="0"/>
        <w:spacing w:after="120" w:line="240" w:lineRule="auto"/>
        <w:jc w:val="both"/>
      </w:pPr>
    </w:p>
    <w:p w14:paraId="2EB4DBCB" w14:textId="77777777" w:rsidR="00A7533F" w:rsidRPr="00BA10AE" w:rsidRDefault="00A7533F" w:rsidP="00A7533F">
      <w:pPr>
        <w:pStyle w:val="Heading1"/>
        <w:jc w:val="both"/>
        <w:rPr>
          <w:lang w:val="en-US"/>
        </w:rPr>
      </w:pPr>
      <w:r w:rsidRPr="00BA10AE">
        <w:rPr>
          <w:lang w:val="en-US"/>
        </w:rPr>
        <w:t>Conclusion</w:t>
      </w:r>
    </w:p>
    <w:p w14:paraId="6B60D8EE" w14:textId="7549694E" w:rsidR="00A7533F" w:rsidRPr="00BA10AE" w:rsidRDefault="00425646" w:rsidP="00A7533F">
      <w:pPr>
        <w:pStyle w:val="TOC1"/>
        <w:jc w:val="both"/>
        <w:rPr>
          <w:b w:val="0"/>
        </w:rPr>
      </w:pPr>
      <w:r>
        <w:rPr>
          <w:b w:val="0"/>
        </w:rPr>
        <w:t xml:space="preserve">The following possible </w:t>
      </w:r>
      <w:r w:rsidR="00AE0FC8">
        <w:rPr>
          <w:b w:val="0"/>
        </w:rPr>
        <w:t xml:space="preserve">observations and </w:t>
      </w:r>
      <w:r>
        <w:rPr>
          <w:b w:val="0"/>
        </w:rPr>
        <w:t>agreements are proposed by the feature lead:</w:t>
      </w:r>
    </w:p>
    <w:p w14:paraId="7D6F08A9" w14:textId="616B0A8D" w:rsidR="00A7533F" w:rsidRPr="00BA10AE" w:rsidRDefault="00A7533F" w:rsidP="00A7533F">
      <w:pPr>
        <w:pStyle w:val="TOC1"/>
        <w:jc w:val="both"/>
        <w:rPr>
          <w:b w:val="0"/>
        </w:rPr>
      </w:pPr>
    </w:p>
    <w:p w14:paraId="38351221" w14:textId="3DF4BB38" w:rsidR="00425646" w:rsidRDefault="00AE0FC8" w:rsidP="00425646">
      <w:pPr>
        <w:pStyle w:val="ListParagraph"/>
        <w:numPr>
          <w:ilvl w:val="0"/>
          <w:numId w:val="42"/>
        </w:numPr>
        <w:autoSpaceDE w:val="0"/>
        <w:autoSpaceDN w:val="0"/>
        <w:adjustRightInd w:val="0"/>
        <w:snapToGrid w:val="0"/>
        <w:spacing w:after="120" w:line="240" w:lineRule="auto"/>
        <w:jc w:val="both"/>
        <w:rPr>
          <w:b/>
          <w:bCs/>
        </w:rPr>
      </w:pPr>
      <w:r>
        <w:rPr>
          <w:b/>
          <w:bCs/>
        </w:rPr>
        <w:t xml:space="preserve">Possible </w:t>
      </w:r>
      <w:r>
        <w:rPr>
          <w:b/>
          <w:bCs/>
        </w:rPr>
        <w:t xml:space="preserve">observation: </w:t>
      </w:r>
      <w:r w:rsidR="00425646" w:rsidRPr="00425646">
        <w:rPr>
          <w:b/>
          <w:bCs/>
        </w:rPr>
        <w:t>From RAN1 point of view, coexistence between LTE-MTC and NR is feasible, and the existing RAN1 specifications seem to already support basic coexistence of LTE-MTC with NR at least for some cases.</w:t>
      </w:r>
    </w:p>
    <w:p w14:paraId="49D830C4" w14:textId="6210F1BE" w:rsidR="00425646" w:rsidRPr="00425646" w:rsidRDefault="00AE0FC8" w:rsidP="00425646">
      <w:pPr>
        <w:pStyle w:val="ListParagraph"/>
        <w:numPr>
          <w:ilvl w:val="0"/>
          <w:numId w:val="42"/>
        </w:numPr>
        <w:autoSpaceDE w:val="0"/>
        <w:autoSpaceDN w:val="0"/>
        <w:adjustRightInd w:val="0"/>
        <w:snapToGrid w:val="0"/>
        <w:spacing w:after="120" w:line="240" w:lineRule="auto"/>
        <w:jc w:val="both"/>
        <w:rPr>
          <w:b/>
          <w:bCs/>
        </w:rPr>
      </w:pPr>
      <w:r>
        <w:rPr>
          <w:b/>
          <w:bCs/>
        </w:rPr>
        <w:t xml:space="preserve">Possible </w:t>
      </w:r>
      <w:r>
        <w:rPr>
          <w:b/>
          <w:bCs/>
        </w:rPr>
        <w:t xml:space="preserve">observation: </w:t>
      </w:r>
      <w:r w:rsidR="00425646" w:rsidRPr="00425646">
        <w:rPr>
          <w:b/>
          <w:bCs/>
        </w:rPr>
        <w:t>To ensure efficient coexistence between NR and LTE-MTC, it is desired to have compatible numerologies and subcarrier alignment.</w:t>
      </w:r>
    </w:p>
    <w:p w14:paraId="50701212" w14:textId="339098EF" w:rsidR="00425646" w:rsidRPr="00425646" w:rsidRDefault="00AE0FC8" w:rsidP="00425646">
      <w:pPr>
        <w:pStyle w:val="ListParagraph"/>
        <w:numPr>
          <w:ilvl w:val="0"/>
          <w:numId w:val="42"/>
        </w:numPr>
        <w:autoSpaceDE w:val="0"/>
        <w:autoSpaceDN w:val="0"/>
        <w:adjustRightInd w:val="0"/>
        <w:snapToGrid w:val="0"/>
        <w:spacing w:after="120" w:line="240" w:lineRule="auto"/>
        <w:jc w:val="both"/>
        <w:rPr>
          <w:b/>
          <w:bCs/>
        </w:rPr>
      </w:pPr>
      <w:r>
        <w:rPr>
          <w:b/>
          <w:bCs/>
        </w:rPr>
        <w:t xml:space="preserve">Possible </w:t>
      </w:r>
      <w:r>
        <w:rPr>
          <w:b/>
          <w:bCs/>
        </w:rPr>
        <w:t xml:space="preserve">observation: </w:t>
      </w:r>
      <w:r w:rsidR="00425646" w:rsidRPr="00425646">
        <w:rPr>
          <w:b/>
          <w:bCs/>
        </w:rPr>
        <w:t xml:space="preserve">Efficient coexistence between NR and LTE-MTC may be facilitated by employing the NR reserved resource mechanism, the LTE-MTC invalid subframe configuration, and effective </w:t>
      </w:r>
      <w:r w:rsidR="00425646" w:rsidRPr="00425646">
        <w:rPr>
          <w:b/>
          <w:bCs/>
          <w:lang w:eastAsia="zh-CN"/>
        </w:rPr>
        <w:t>resource sharing approaches</w:t>
      </w:r>
      <w:r w:rsidR="00425646" w:rsidRPr="00425646">
        <w:rPr>
          <w:b/>
          <w:bCs/>
        </w:rPr>
        <w:t>.</w:t>
      </w:r>
    </w:p>
    <w:p w14:paraId="517D7FFF" w14:textId="2BF234EA" w:rsidR="00425646" w:rsidRPr="00425646" w:rsidRDefault="00AE0FC8" w:rsidP="00425646">
      <w:pPr>
        <w:pStyle w:val="ListParagraph"/>
        <w:numPr>
          <w:ilvl w:val="0"/>
          <w:numId w:val="42"/>
        </w:numPr>
        <w:autoSpaceDE w:val="0"/>
        <w:autoSpaceDN w:val="0"/>
        <w:adjustRightInd w:val="0"/>
        <w:snapToGrid w:val="0"/>
        <w:spacing w:after="120" w:line="240" w:lineRule="auto"/>
        <w:jc w:val="both"/>
        <w:rPr>
          <w:b/>
          <w:bCs/>
        </w:rPr>
      </w:pPr>
      <w:r>
        <w:rPr>
          <w:b/>
          <w:bCs/>
        </w:rPr>
        <w:t xml:space="preserve">Possible </w:t>
      </w:r>
      <w:r>
        <w:rPr>
          <w:b/>
          <w:bCs/>
        </w:rPr>
        <w:t xml:space="preserve">observation: </w:t>
      </w:r>
      <w:r w:rsidR="00425646" w:rsidRPr="00425646">
        <w:rPr>
          <w:b/>
          <w:bCs/>
        </w:rPr>
        <w:t>Optimal coexistence of LTE-MTC with NR requires efficient scheduling mechanisms.</w:t>
      </w:r>
    </w:p>
    <w:p w14:paraId="1A393C76" w14:textId="4CD03CE8" w:rsidR="00704024" w:rsidRDefault="00AE0FC8" w:rsidP="00425646">
      <w:pPr>
        <w:pStyle w:val="ListParagraph"/>
        <w:numPr>
          <w:ilvl w:val="0"/>
          <w:numId w:val="42"/>
        </w:numPr>
        <w:autoSpaceDE w:val="0"/>
        <w:autoSpaceDN w:val="0"/>
        <w:adjustRightInd w:val="0"/>
        <w:snapToGrid w:val="0"/>
        <w:spacing w:after="120" w:line="240" w:lineRule="auto"/>
        <w:jc w:val="both"/>
        <w:rPr>
          <w:b/>
          <w:bCs/>
        </w:rPr>
      </w:pPr>
      <w:r>
        <w:rPr>
          <w:b/>
          <w:bCs/>
        </w:rPr>
        <w:t xml:space="preserve">Possible agreement: </w:t>
      </w:r>
      <w:r w:rsidR="00425646" w:rsidRPr="00425646">
        <w:rPr>
          <w:b/>
          <w:bCs/>
        </w:rPr>
        <w:t>Several aspects such as PRB alignment, subcarrier alignment, impacts of frequency hopping, impacts of CRS transmissions, and resource utilization should be studied further to see if there is a need for enhancements.</w:t>
      </w:r>
    </w:p>
    <w:p w14:paraId="69CB3AD4" w14:textId="77777777" w:rsidR="00425646" w:rsidRPr="00425646" w:rsidRDefault="00425646" w:rsidP="00425646">
      <w:pPr>
        <w:autoSpaceDE w:val="0"/>
        <w:autoSpaceDN w:val="0"/>
        <w:adjustRightInd w:val="0"/>
        <w:snapToGrid w:val="0"/>
        <w:spacing w:after="120" w:line="240" w:lineRule="auto"/>
        <w:jc w:val="both"/>
        <w:rPr>
          <w:b/>
          <w:bCs/>
        </w:rPr>
      </w:pPr>
    </w:p>
    <w:p w14:paraId="46CF5031" w14:textId="77777777" w:rsidR="00531537" w:rsidRPr="00BA10AE" w:rsidRDefault="00531537" w:rsidP="00531537">
      <w:pPr>
        <w:pStyle w:val="Heading1"/>
        <w:numPr>
          <w:ilvl w:val="0"/>
          <w:numId w:val="29"/>
        </w:numPr>
        <w:jc w:val="both"/>
        <w:textAlignment w:val="auto"/>
        <w:rPr>
          <w:lang w:val="en-US"/>
        </w:rPr>
      </w:pPr>
      <w:r w:rsidRPr="00BA10AE">
        <w:rPr>
          <w:lang w:val="en-US"/>
        </w:rPr>
        <w:t>References</w:t>
      </w:r>
    </w:p>
    <w:p w14:paraId="1A444816" w14:textId="775EDD4E" w:rsidR="00531537" w:rsidRPr="00BA10AE" w:rsidRDefault="006B6D01" w:rsidP="006B6D01">
      <w:pPr>
        <w:pStyle w:val="Reference"/>
        <w:numPr>
          <w:ilvl w:val="0"/>
          <w:numId w:val="15"/>
        </w:numPr>
        <w:overflowPunct w:val="0"/>
        <w:autoSpaceDE w:val="0"/>
        <w:autoSpaceDN w:val="0"/>
        <w:adjustRightInd w:val="0"/>
        <w:spacing w:after="120" w:line="240" w:lineRule="auto"/>
        <w:jc w:val="both"/>
      </w:pPr>
      <w:bookmarkStart w:id="7" w:name="REF1"/>
      <w:bookmarkStart w:id="8" w:name="_Ref189809556"/>
      <w:bookmarkStart w:id="9" w:name="_Ref174151459"/>
      <w:r w:rsidRPr="00BA10AE">
        <w:t>RP-181450, New WID on Rel-16 enhancements for LTE-M, Ericsson, RAN #80, June 11-14, 2018.</w:t>
      </w:r>
      <w:bookmarkEnd w:id="7"/>
      <w:bookmarkEnd w:id="8"/>
      <w:bookmarkEnd w:id="9"/>
    </w:p>
    <w:p w14:paraId="488E3721" w14:textId="3120A3AD" w:rsidR="00531537" w:rsidRPr="00BA10AE" w:rsidRDefault="00443CBA" w:rsidP="00443CBA">
      <w:pPr>
        <w:pStyle w:val="Reference"/>
        <w:numPr>
          <w:ilvl w:val="0"/>
          <w:numId w:val="15"/>
        </w:numPr>
      </w:pPr>
      <w:bookmarkStart w:id="10" w:name="_Ref522090563"/>
      <w:r w:rsidRPr="00BA10AE">
        <w:rPr>
          <w:rFonts w:cs="Arial"/>
        </w:rPr>
        <w:t>R1-1808037</w:t>
      </w:r>
      <w:r w:rsidR="00531537" w:rsidRPr="00BA10AE">
        <w:t xml:space="preserve">, </w:t>
      </w:r>
      <w:r w:rsidRPr="00BA10AE">
        <w:rPr>
          <w:i/>
        </w:rPr>
        <w:t>Coexistence of LTE-MTC with NR</w:t>
      </w:r>
      <w:r w:rsidR="00531537" w:rsidRPr="00BA10AE">
        <w:t>, Ericsson, RAN1 #94, Gothenburg, Sweden, August 2018.</w:t>
      </w:r>
      <w:bookmarkEnd w:id="10"/>
    </w:p>
    <w:p w14:paraId="12E5BD3D" w14:textId="5D5778C8" w:rsidR="00531537" w:rsidRPr="00BA10AE" w:rsidRDefault="00443298" w:rsidP="00443298">
      <w:pPr>
        <w:pStyle w:val="Reference"/>
        <w:numPr>
          <w:ilvl w:val="0"/>
          <w:numId w:val="15"/>
        </w:numPr>
      </w:pPr>
      <w:r w:rsidRPr="00BA10AE">
        <w:rPr>
          <w:rFonts w:cs="Arial"/>
        </w:rPr>
        <w:t>R1-1808122</w:t>
      </w:r>
      <w:r w:rsidR="00531537" w:rsidRPr="00BA10AE">
        <w:t>,</w:t>
      </w:r>
      <w:r w:rsidR="00531537" w:rsidRPr="00BA10AE">
        <w:tab/>
        <w:t xml:space="preserve"> </w:t>
      </w:r>
      <w:r w:rsidRPr="00BA10AE">
        <w:rPr>
          <w:rFonts w:cs="Arial"/>
          <w:i/>
        </w:rPr>
        <w:t>On eMTC co-existence with NR</w:t>
      </w:r>
      <w:r w:rsidR="00531537" w:rsidRPr="00BA10AE">
        <w:t>, Huawei, HiSilicon, RAN1 #94, Gothenburg, Sweden, August 2018.</w:t>
      </w:r>
    </w:p>
    <w:p w14:paraId="1299953F" w14:textId="6D246691" w:rsidR="00531537" w:rsidRPr="00BA10AE" w:rsidRDefault="00530FFD" w:rsidP="00530FFD">
      <w:pPr>
        <w:pStyle w:val="Reference"/>
        <w:numPr>
          <w:ilvl w:val="0"/>
          <w:numId w:val="15"/>
        </w:numPr>
      </w:pPr>
      <w:r w:rsidRPr="00BA10AE">
        <w:rPr>
          <w:rFonts w:cs="Arial"/>
        </w:rPr>
        <w:lastRenderedPageBreak/>
        <w:t>R1-1808433</w:t>
      </w:r>
      <w:r w:rsidR="00531537" w:rsidRPr="00BA10AE">
        <w:t>,</w:t>
      </w:r>
      <w:r w:rsidR="00531537" w:rsidRPr="00BA10AE">
        <w:tab/>
        <w:t xml:space="preserve"> </w:t>
      </w:r>
      <w:r w:rsidR="00057F55" w:rsidRPr="00BA10AE">
        <w:rPr>
          <w:rFonts w:cs="Arial"/>
          <w:i/>
        </w:rPr>
        <w:t>Coexistence of eMTC with NR</w:t>
      </w:r>
      <w:r w:rsidR="00531537" w:rsidRPr="00BA10AE">
        <w:t>, Nokia, Nokia Shanghai Bell, RAN1 #94, Gothenburg, Sweden, August 2018.</w:t>
      </w:r>
    </w:p>
    <w:p w14:paraId="28FF3B53" w14:textId="488C77FA" w:rsidR="00531537" w:rsidRPr="00BA10AE" w:rsidRDefault="006A401E" w:rsidP="006A401E">
      <w:pPr>
        <w:pStyle w:val="Reference"/>
        <w:numPr>
          <w:ilvl w:val="0"/>
          <w:numId w:val="15"/>
        </w:numPr>
      </w:pPr>
      <w:r w:rsidRPr="00BA10AE">
        <w:rPr>
          <w:rFonts w:cs="Arial"/>
        </w:rPr>
        <w:t>R1-1808468</w:t>
      </w:r>
      <w:r w:rsidR="00531537" w:rsidRPr="00BA10AE">
        <w:t>,</w:t>
      </w:r>
      <w:r w:rsidR="00531537" w:rsidRPr="00BA10AE">
        <w:tab/>
        <w:t xml:space="preserve"> </w:t>
      </w:r>
      <w:r w:rsidRPr="00BA10AE">
        <w:rPr>
          <w:rFonts w:cs="Arial"/>
          <w:i/>
        </w:rPr>
        <w:t>Discussion on coexistence of LTE-MTC with NR</w:t>
      </w:r>
      <w:r w:rsidR="00531537" w:rsidRPr="00BA10AE">
        <w:rPr>
          <w:rFonts w:cs="Arial"/>
          <w:i/>
        </w:rPr>
        <w:t>,</w:t>
      </w:r>
      <w:r w:rsidR="00531537" w:rsidRPr="00BA10AE">
        <w:t xml:space="preserve"> LG Electronics, RAN1 #94, Gothenburg, Sweden, August 2018.</w:t>
      </w:r>
    </w:p>
    <w:p w14:paraId="6293A3C9" w14:textId="4FE3928D" w:rsidR="00531537" w:rsidRPr="00BA10AE" w:rsidRDefault="00443298" w:rsidP="00443298">
      <w:pPr>
        <w:pStyle w:val="Reference"/>
        <w:numPr>
          <w:ilvl w:val="0"/>
          <w:numId w:val="15"/>
        </w:numPr>
      </w:pPr>
      <w:r w:rsidRPr="00BA10AE">
        <w:t>R1-1808634</w:t>
      </w:r>
      <w:r w:rsidR="00531537" w:rsidRPr="00BA10AE">
        <w:t>,</w:t>
      </w:r>
      <w:r w:rsidR="00531537" w:rsidRPr="00BA10AE">
        <w:tab/>
        <w:t xml:space="preserve"> </w:t>
      </w:r>
      <w:r w:rsidRPr="00BA10AE">
        <w:rPr>
          <w:i/>
        </w:rPr>
        <w:t>Coexistence of LTE-MTC with NR</w:t>
      </w:r>
      <w:r w:rsidR="00531537" w:rsidRPr="00BA10AE">
        <w:rPr>
          <w:i/>
        </w:rPr>
        <w:t>,</w:t>
      </w:r>
      <w:r w:rsidR="00531537" w:rsidRPr="00BA10AE">
        <w:t xml:space="preserve"> ZTE, RAN1 #94, Gothenburg, Sweden, August 2018.</w:t>
      </w:r>
    </w:p>
    <w:p w14:paraId="54FF3E8B" w14:textId="689081FF" w:rsidR="00531537" w:rsidRPr="00BA10AE" w:rsidRDefault="00F06497" w:rsidP="00F06497">
      <w:pPr>
        <w:pStyle w:val="Reference"/>
        <w:numPr>
          <w:ilvl w:val="0"/>
          <w:numId w:val="15"/>
        </w:numPr>
      </w:pPr>
      <w:r w:rsidRPr="00BA10AE">
        <w:t>R1-1808350</w:t>
      </w:r>
      <w:r w:rsidR="00531537" w:rsidRPr="00BA10AE">
        <w:t xml:space="preserve">, </w:t>
      </w:r>
      <w:r w:rsidRPr="00BA10AE">
        <w:rPr>
          <w:i/>
        </w:rPr>
        <w:t>Coexistence of eMTC with NR</w:t>
      </w:r>
      <w:r w:rsidR="00531537" w:rsidRPr="00BA10AE">
        <w:t xml:space="preserve">, </w:t>
      </w:r>
      <w:r w:rsidRPr="00BA10AE">
        <w:rPr>
          <w:rFonts w:cs="Arial"/>
        </w:rPr>
        <w:t>Sony</w:t>
      </w:r>
      <w:r w:rsidR="00531537" w:rsidRPr="00BA10AE">
        <w:t>, RAN1 #94, Gothenburg, Sweden, August 2018.</w:t>
      </w:r>
    </w:p>
    <w:p w14:paraId="682A33B0" w14:textId="687A182B" w:rsidR="00CB58FF" w:rsidRPr="00BA10AE" w:rsidRDefault="004B51DE" w:rsidP="0085199F">
      <w:pPr>
        <w:pStyle w:val="Reference"/>
        <w:numPr>
          <w:ilvl w:val="0"/>
          <w:numId w:val="15"/>
        </w:numPr>
      </w:pPr>
      <w:bookmarkStart w:id="11" w:name="_Ref522090612"/>
      <w:r w:rsidRPr="00BA10AE">
        <w:t>R1-1809025</w:t>
      </w:r>
      <w:r w:rsidR="00531537" w:rsidRPr="00BA10AE">
        <w:t xml:space="preserve">, </w:t>
      </w:r>
      <w:r w:rsidRPr="00BA10AE">
        <w:rPr>
          <w:i/>
        </w:rPr>
        <w:t>Coexistence of LTE-MTC with NR</w:t>
      </w:r>
      <w:r w:rsidR="00531537" w:rsidRPr="00BA10AE">
        <w:t>, Qualcomm Incorporated, RAN1 #94, Gothenburg, Sweden, August 2018.</w:t>
      </w:r>
      <w:bookmarkEnd w:id="11"/>
    </w:p>
    <w:sectPr w:rsidR="00CB58FF" w:rsidRPr="00BA10A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A4048" w14:textId="77777777" w:rsidR="00AE6A25" w:rsidRDefault="00AE6A25">
      <w:r>
        <w:separator/>
      </w:r>
    </w:p>
  </w:endnote>
  <w:endnote w:type="continuationSeparator" w:id="0">
    <w:p w14:paraId="5116D695" w14:textId="77777777" w:rsidR="00AE6A25" w:rsidRDefault="00AE6A25">
      <w:r>
        <w:continuationSeparator/>
      </w:r>
    </w:p>
  </w:endnote>
  <w:endnote w:type="continuationNotice" w:id="1">
    <w:p w14:paraId="60DE1767" w14:textId="77777777" w:rsidR="00AE6A25" w:rsidRDefault="00AE6A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51E7E478" w:rsidR="007E2687" w:rsidRDefault="007E26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21E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21E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37DDA" w14:textId="77777777" w:rsidR="00AE6A25" w:rsidRDefault="00AE6A25">
      <w:r>
        <w:separator/>
      </w:r>
    </w:p>
  </w:footnote>
  <w:footnote w:type="continuationSeparator" w:id="0">
    <w:p w14:paraId="6589D4C8" w14:textId="77777777" w:rsidR="00AE6A25" w:rsidRDefault="00AE6A25">
      <w:r>
        <w:continuationSeparator/>
      </w:r>
    </w:p>
  </w:footnote>
  <w:footnote w:type="continuationNotice" w:id="1">
    <w:p w14:paraId="00B45CD7" w14:textId="77777777" w:rsidR="00AE6A25" w:rsidRDefault="00AE6A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7E2687" w:rsidRDefault="007E26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BA174D"/>
    <w:multiLevelType w:val="hybridMultilevel"/>
    <w:tmpl w:val="11729C1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2552047"/>
    <w:multiLevelType w:val="multilevel"/>
    <w:tmpl w:val="688061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F507E6"/>
    <w:multiLevelType w:val="hybridMultilevel"/>
    <w:tmpl w:val="79EE3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6840BA"/>
    <w:multiLevelType w:val="hybridMultilevel"/>
    <w:tmpl w:val="1CAEB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43172A"/>
    <w:multiLevelType w:val="hybridMultilevel"/>
    <w:tmpl w:val="AC50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B7E75"/>
    <w:multiLevelType w:val="hybridMultilevel"/>
    <w:tmpl w:val="51CC701E"/>
    <w:lvl w:ilvl="0" w:tplc="0409000B">
      <w:start w:val="1"/>
      <w:numFmt w:val="bullet"/>
      <w:lvlText w:val=""/>
      <w:lvlJc w:val="left"/>
      <w:pPr>
        <w:ind w:left="1340" w:hanging="400"/>
      </w:pPr>
      <w:rPr>
        <w:rFonts w:ascii="Wingdings" w:hAnsi="Wingdings" w:hint="default"/>
      </w:rPr>
    </w:lvl>
    <w:lvl w:ilvl="1" w:tplc="041D0003">
      <w:start w:val="1"/>
      <w:numFmt w:val="bullet"/>
      <w:lvlText w:val="o"/>
      <w:lvlJc w:val="left"/>
      <w:pPr>
        <w:ind w:left="1740" w:hanging="400"/>
      </w:pPr>
      <w:rPr>
        <w:rFonts w:ascii="Courier New" w:hAnsi="Courier New" w:cs="Courier New" w:hint="default"/>
      </w:rPr>
    </w:lvl>
    <w:lvl w:ilvl="2" w:tplc="04090005">
      <w:start w:val="1"/>
      <w:numFmt w:val="bullet"/>
      <w:lvlText w:val=""/>
      <w:lvlJc w:val="left"/>
      <w:pPr>
        <w:ind w:left="2140" w:hanging="400"/>
      </w:pPr>
      <w:rPr>
        <w:rFonts w:ascii="Wingdings" w:hAnsi="Wingdings" w:hint="default"/>
      </w:rPr>
    </w:lvl>
    <w:lvl w:ilvl="3" w:tplc="04090001">
      <w:start w:val="1"/>
      <w:numFmt w:val="bullet"/>
      <w:lvlText w:val=""/>
      <w:lvlJc w:val="left"/>
      <w:pPr>
        <w:ind w:left="2540" w:hanging="400"/>
      </w:pPr>
      <w:rPr>
        <w:rFonts w:ascii="Wingdings" w:hAnsi="Wingdings" w:hint="default"/>
      </w:rPr>
    </w:lvl>
    <w:lvl w:ilvl="4" w:tplc="04090003">
      <w:start w:val="1"/>
      <w:numFmt w:val="bullet"/>
      <w:lvlText w:val=""/>
      <w:lvlJc w:val="left"/>
      <w:pPr>
        <w:ind w:left="2940" w:hanging="400"/>
      </w:pPr>
      <w:rPr>
        <w:rFonts w:ascii="Wingdings" w:hAnsi="Wingdings" w:hint="default"/>
      </w:rPr>
    </w:lvl>
    <w:lvl w:ilvl="5" w:tplc="04090005">
      <w:start w:val="1"/>
      <w:numFmt w:val="bullet"/>
      <w:lvlText w:val=""/>
      <w:lvlJc w:val="left"/>
      <w:pPr>
        <w:ind w:left="3340" w:hanging="400"/>
      </w:pPr>
      <w:rPr>
        <w:rFonts w:ascii="Wingdings" w:hAnsi="Wingdings" w:hint="default"/>
      </w:rPr>
    </w:lvl>
    <w:lvl w:ilvl="6" w:tplc="04090001">
      <w:start w:val="1"/>
      <w:numFmt w:val="bullet"/>
      <w:lvlText w:val=""/>
      <w:lvlJc w:val="left"/>
      <w:pPr>
        <w:ind w:left="3740" w:hanging="400"/>
      </w:pPr>
      <w:rPr>
        <w:rFonts w:ascii="Wingdings" w:hAnsi="Wingdings" w:hint="default"/>
      </w:rPr>
    </w:lvl>
    <w:lvl w:ilvl="7" w:tplc="04090003">
      <w:start w:val="1"/>
      <w:numFmt w:val="bullet"/>
      <w:lvlText w:val=""/>
      <w:lvlJc w:val="left"/>
      <w:pPr>
        <w:ind w:left="4140" w:hanging="400"/>
      </w:pPr>
      <w:rPr>
        <w:rFonts w:ascii="Wingdings" w:hAnsi="Wingdings" w:hint="default"/>
      </w:rPr>
    </w:lvl>
    <w:lvl w:ilvl="8" w:tplc="04090005">
      <w:start w:val="1"/>
      <w:numFmt w:val="bullet"/>
      <w:lvlText w:val=""/>
      <w:lvlJc w:val="left"/>
      <w:pPr>
        <w:ind w:left="4540" w:hanging="400"/>
      </w:pPr>
      <w:rPr>
        <w:rFonts w:ascii="Wingdings" w:hAnsi="Wingdings" w:hint="default"/>
      </w:rPr>
    </w:lvl>
  </w:abstractNum>
  <w:abstractNum w:abstractNumId="10" w15:restartNumberingAfterBreak="0">
    <w:nsid w:val="1A0E483D"/>
    <w:multiLevelType w:val="hybridMultilevel"/>
    <w:tmpl w:val="8A50A0CE"/>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6B555D"/>
    <w:multiLevelType w:val="hybridMultilevel"/>
    <w:tmpl w:val="A3AC9D6A"/>
    <w:lvl w:ilvl="0" w:tplc="A114002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0192A"/>
    <w:multiLevelType w:val="hybridMultilevel"/>
    <w:tmpl w:val="40F41F7C"/>
    <w:lvl w:ilvl="0" w:tplc="05341B0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845C7"/>
    <w:multiLevelType w:val="hybridMultilevel"/>
    <w:tmpl w:val="CB8C4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C0E31"/>
    <w:multiLevelType w:val="hybridMultilevel"/>
    <w:tmpl w:val="8ABAA650"/>
    <w:lvl w:ilvl="0" w:tplc="FCA85B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E6E6993E"/>
    <w:lvl w:ilvl="0" w:tplc="86D8B526">
      <w:start w:val="1"/>
      <w:numFmt w:val="decimal"/>
      <w:pStyle w:val="Proposal"/>
      <w:lvlText w:val="Proposal %1"/>
      <w:lvlJc w:val="left"/>
      <w:pPr>
        <w:tabs>
          <w:tab w:val="num" w:pos="1304"/>
        </w:tabs>
        <w:ind w:left="1304" w:hanging="1304"/>
      </w:pPr>
      <w:rPr>
        <w:rFonts w:asciiTheme="minorBidi" w:hAnsiTheme="minorBidi" w:cstheme="minorBidi"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67381B"/>
    <w:multiLevelType w:val="hybridMultilevel"/>
    <w:tmpl w:val="7DEC6A42"/>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9C6505"/>
    <w:multiLevelType w:val="hybridMultilevel"/>
    <w:tmpl w:val="FC0CF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E569CB"/>
    <w:multiLevelType w:val="hybridMultilevel"/>
    <w:tmpl w:val="E1BE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B03A47"/>
    <w:multiLevelType w:val="hybridMultilevel"/>
    <w:tmpl w:val="A89049C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A87983"/>
    <w:multiLevelType w:val="hybridMultilevel"/>
    <w:tmpl w:val="99BE9720"/>
    <w:lvl w:ilvl="0" w:tplc="2EA8562A">
      <w:start w:val="1"/>
      <w:numFmt w:val="decimal"/>
      <w:lvlText w:val="Observation %1"/>
      <w:lvlJc w:val="left"/>
      <w:pPr>
        <w:tabs>
          <w:tab w:val="num" w:pos="2024"/>
        </w:tabs>
        <w:ind w:left="2024" w:hanging="1304"/>
      </w:pPr>
      <w:rPr>
        <w:rFonts w:asciiTheme="minorBidi" w:hAnsiTheme="minorBidi" w:cstheme="minorBidi" w:hint="default"/>
        <w:b w:val="0"/>
        <w:bCs w:val="0"/>
        <w:sz w:val="22"/>
        <w:szCs w:val="22"/>
        <w:lang w:val="en-US"/>
      </w:rPr>
    </w:lvl>
    <w:lvl w:ilvl="1" w:tplc="04090019">
      <w:start w:val="1"/>
      <w:numFmt w:val="lowerLetter"/>
      <w:lvlText w:val="%2."/>
      <w:lvlJc w:val="left"/>
      <w:pPr>
        <w:tabs>
          <w:tab w:val="num" w:pos="8850"/>
        </w:tabs>
        <w:ind w:left="8850" w:hanging="360"/>
      </w:pPr>
    </w:lvl>
    <w:lvl w:ilvl="2" w:tplc="0409001B">
      <w:start w:val="1"/>
      <w:numFmt w:val="lowerRoman"/>
      <w:lvlText w:val="%3."/>
      <w:lvlJc w:val="right"/>
      <w:pPr>
        <w:tabs>
          <w:tab w:val="num" w:pos="9570"/>
        </w:tabs>
        <w:ind w:left="9570" w:hanging="180"/>
      </w:pPr>
    </w:lvl>
    <w:lvl w:ilvl="3" w:tplc="0409000F" w:tentative="1">
      <w:start w:val="1"/>
      <w:numFmt w:val="decimal"/>
      <w:lvlText w:val="%4."/>
      <w:lvlJc w:val="left"/>
      <w:pPr>
        <w:tabs>
          <w:tab w:val="num" w:pos="10290"/>
        </w:tabs>
        <w:ind w:left="10290" w:hanging="360"/>
      </w:pPr>
    </w:lvl>
    <w:lvl w:ilvl="4" w:tplc="04090019" w:tentative="1">
      <w:start w:val="1"/>
      <w:numFmt w:val="lowerLetter"/>
      <w:lvlText w:val="%5."/>
      <w:lvlJc w:val="left"/>
      <w:pPr>
        <w:tabs>
          <w:tab w:val="num" w:pos="11010"/>
        </w:tabs>
        <w:ind w:left="11010" w:hanging="360"/>
      </w:pPr>
    </w:lvl>
    <w:lvl w:ilvl="5" w:tplc="0409001B" w:tentative="1">
      <w:start w:val="1"/>
      <w:numFmt w:val="lowerRoman"/>
      <w:lvlText w:val="%6."/>
      <w:lvlJc w:val="right"/>
      <w:pPr>
        <w:tabs>
          <w:tab w:val="num" w:pos="11730"/>
        </w:tabs>
        <w:ind w:left="11730" w:hanging="180"/>
      </w:pPr>
    </w:lvl>
    <w:lvl w:ilvl="6" w:tplc="0409000F" w:tentative="1">
      <w:start w:val="1"/>
      <w:numFmt w:val="decimal"/>
      <w:lvlText w:val="%7."/>
      <w:lvlJc w:val="left"/>
      <w:pPr>
        <w:tabs>
          <w:tab w:val="num" w:pos="12450"/>
        </w:tabs>
        <w:ind w:left="12450" w:hanging="360"/>
      </w:pPr>
    </w:lvl>
    <w:lvl w:ilvl="7" w:tplc="04090019" w:tentative="1">
      <w:start w:val="1"/>
      <w:numFmt w:val="lowerLetter"/>
      <w:lvlText w:val="%8."/>
      <w:lvlJc w:val="left"/>
      <w:pPr>
        <w:tabs>
          <w:tab w:val="num" w:pos="13170"/>
        </w:tabs>
        <w:ind w:left="13170" w:hanging="360"/>
      </w:pPr>
    </w:lvl>
    <w:lvl w:ilvl="8" w:tplc="0409001B" w:tentative="1">
      <w:start w:val="1"/>
      <w:numFmt w:val="lowerRoman"/>
      <w:lvlText w:val="%9."/>
      <w:lvlJc w:val="right"/>
      <w:pPr>
        <w:tabs>
          <w:tab w:val="num" w:pos="13890"/>
        </w:tabs>
        <w:ind w:left="13890" w:hanging="180"/>
      </w:pPr>
    </w:lvl>
  </w:abstractNum>
  <w:abstractNum w:abstractNumId="32" w15:restartNumberingAfterBreak="0">
    <w:nsid w:val="68316705"/>
    <w:multiLevelType w:val="hybridMultilevel"/>
    <w:tmpl w:val="CFC2E554"/>
    <w:lvl w:ilvl="0" w:tplc="04090001">
      <w:start w:val="1"/>
      <w:numFmt w:val="bullet"/>
      <w:lvlText w:val=""/>
      <w:lvlJc w:val="left"/>
      <w:pPr>
        <w:ind w:left="940" w:hanging="360"/>
      </w:pPr>
      <w:rPr>
        <w:rFonts w:ascii="Symbol" w:hAnsi="Symbol" w:hint="default"/>
      </w:rPr>
    </w:lvl>
    <w:lvl w:ilvl="1" w:tplc="0409000B">
      <w:start w:val="1"/>
      <w:numFmt w:val="bullet"/>
      <w:lvlText w:val=""/>
      <w:lvlJc w:val="left"/>
      <w:pPr>
        <w:ind w:left="1660" w:hanging="360"/>
      </w:pPr>
      <w:rPr>
        <w:rFonts w:ascii="Wingdings" w:hAnsi="Wingdings"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4" w15:restartNumberingAfterBreak="0">
    <w:nsid w:val="6DC74D4C"/>
    <w:multiLevelType w:val="hybridMultilevel"/>
    <w:tmpl w:val="573E5C8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5" w15:restartNumberingAfterBreak="0">
    <w:nsid w:val="70D036CC"/>
    <w:multiLevelType w:val="hybridMultilevel"/>
    <w:tmpl w:val="F758A9E0"/>
    <w:lvl w:ilvl="0" w:tplc="C49E52CC">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21312F8"/>
    <w:multiLevelType w:val="hybridMultilevel"/>
    <w:tmpl w:val="E96C7C4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42A"/>
    <w:multiLevelType w:val="hybridMultilevel"/>
    <w:tmpl w:val="C01A2494"/>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19"/>
  </w:num>
  <w:num w:numId="4">
    <w:abstractNumId w:val="20"/>
  </w:num>
  <w:num w:numId="5">
    <w:abstractNumId w:val="15"/>
  </w:num>
  <w:num w:numId="6">
    <w:abstractNumId w:val="24"/>
  </w:num>
  <w:num w:numId="7">
    <w:abstractNumId w:val="30"/>
  </w:num>
  <w:num w:numId="8">
    <w:abstractNumId w:val="16"/>
  </w:num>
  <w:num w:numId="9">
    <w:abstractNumId w:val="14"/>
  </w:num>
  <w:num w:numId="10">
    <w:abstractNumId w:val="3"/>
  </w:num>
  <w:num w:numId="11">
    <w:abstractNumId w:val="2"/>
  </w:num>
  <w:num w:numId="12">
    <w:abstractNumId w:val="1"/>
  </w:num>
  <w:num w:numId="13">
    <w:abstractNumId w:val="28"/>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9"/>
  </w:num>
  <w:num w:numId="18">
    <w:abstractNumId w:val="11"/>
  </w:num>
  <w:num w:numId="19">
    <w:abstractNumId w:val="36"/>
  </w:num>
  <w:num w:numId="20">
    <w:abstractNumId w:val="25"/>
  </w:num>
  <w:num w:numId="21">
    <w:abstractNumId w:val="37"/>
  </w:num>
  <w:num w:numId="22">
    <w:abstractNumId w:val="7"/>
  </w:num>
  <w:num w:numId="23">
    <w:abstractNumId w:val="17"/>
  </w:num>
  <w:num w:numId="24">
    <w:abstractNumId w:val="11"/>
  </w:num>
  <w:num w:numId="25">
    <w:abstractNumId w:val="33"/>
  </w:num>
  <w:num w:numId="26">
    <w:abstractNumId w:val="23"/>
  </w:num>
  <w:num w:numId="27">
    <w:abstractNumId w:val="12"/>
  </w:num>
  <w:num w:numId="28">
    <w:abstractNumId w:val="13"/>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6"/>
  </w:num>
  <w:num w:numId="32">
    <w:abstractNumId w:val="9"/>
  </w:num>
  <w:num w:numId="33">
    <w:abstractNumId w:val="34"/>
  </w:num>
  <w:num w:numId="34">
    <w:abstractNumId w:val="10"/>
  </w:num>
  <w:num w:numId="35">
    <w:abstractNumId w:val="19"/>
    <w:lvlOverride w:ilvl="0">
      <w:startOverride w:val="1"/>
    </w:lvlOverride>
  </w:num>
  <w:num w:numId="36">
    <w:abstractNumId w:val="31"/>
  </w:num>
  <w:num w:numId="37">
    <w:abstractNumId w:val="4"/>
  </w:num>
  <w:num w:numId="38">
    <w:abstractNumId w:val="21"/>
  </w:num>
  <w:num w:numId="39">
    <w:abstractNumId w:val="32"/>
  </w:num>
  <w:num w:numId="40">
    <w:abstractNumId w:val="35"/>
  </w:num>
  <w:num w:numId="41">
    <w:abstractNumId w:val="8"/>
  </w:num>
  <w:num w:numId="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activeWritingStyle w:appName="MSWord" w:lang="es-MX"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FC"/>
    <w:rsid w:val="000006E1"/>
    <w:rsid w:val="00000B6D"/>
    <w:rsid w:val="00002A37"/>
    <w:rsid w:val="00003E13"/>
    <w:rsid w:val="000041FC"/>
    <w:rsid w:val="000062A6"/>
    <w:rsid w:val="00006446"/>
    <w:rsid w:val="00006896"/>
    <w:rsid w:val="00006FC4"/>
    <w:rsid w:val="00007CDC"/>
    <w:rsid w:val="000100E9"/>
    <w:rsid w:val="00011B28"/>
    <w:rsid w:val="00014AB9"/>
    <w:rsid w:val="00015D15"/>
    <w:rsid w:val="0001658F"/>
    <w:rsid w:val="00017A2C"/>
    <w:rsid w:val="00022B45"/>
    <w:rsid w:val="00022C63"/>
    <w:rsid w:val="00022C65"/>
    <w:rsid w:val="00023068"/>
    <w:rsid w:val="0002531D"/>
    <w:rsid w:val="0002564D"/>
    <w:rsid w:val="00025ECA"/>
    <w:rsid w:val="000325B8"/>
    <w:rsid w:val="00032EC1"/>
    <w:rsid w:val="00033176"/>
    <w:rsid w:val="000347BA"/>
    <w:rsid w:val="00034C15"/>
    <w:rsid w:val="00035582"/>
    <w:rsid w:val="00035808"/>
    <w:rsid w:val="00036BA1"/>
    <w:rsid w:val="00036D0A"/>
    <w:rsid w:val="000422E2"/>
    <w:rsid w:val="00042F22"/>
    <w:rsid w:val="0004405E"/>
    <w:rsid w:val="000444EF"/>
    <w:rsid w:val="00044A3F"/>
    <w:rsid w:val="000463C6"/>
    <w:rsid w:val="00046871"/>
    <w:rsid w:val="00051C11"/>
    <w:rsid w:val="00052A07"/>
    <w:rsid w:val="000534E3"/>
    <w:rsid w:val="0005606A"/>
    <w:rsid w:val="00057117"/>
    <w:rsid w:val="00057F55"/>
    <w:rsid w:val="00060FF1"/>
    <w:rsid w:val="000616E7"/>
    <w:rsid w:val="00061E4D"/>
    <w:rsid w:val="0006487E"/>
    <w:rsid w:val="00064C19"/>
    <w:rsid w:val="00065482"/>
    <w:rsid w:val="00065CFA"/>
    <w:rsid w:val="00065E1A"/>
    <w:rsid w:val="00065E24"/>
    <w:rsid w:val="00066EC3"/>
    <w:rsid w:val="0007152D"/>
    <w:rsid w:val="00071676"/>
    <w:rsid w:val="0007269A"/>
    <w:rsid w:val="00074475"/>
    <w:rsid w:val="000753A1"/>
    <w:rsid w:val="00077E5F"/>
    <w:rsid w:val="0008036A"/>
    <w:rsid w:val="00080C78"/>
    <w:rsid w:val="000810A0"/>
    <w:rsid w:val="000816D5"/>
    <w:rsid w:val="00081AE6"/>
    <w:rsid w:val="00082D23"/>
    <w:rsid w:val="0008530C"/>
    <w:rsid w:val="000855EB"/>
    <w:rsid w:val="00085920"/>
    <w:rsid w:val="00085B52"/>
    <w:rsid w:val="000866F2"/>
    <w:rsid w:val="0008695D"/>
    <w:rsid w:val="0009009F"/>
    <w:rsid w:val="00090D3A"/>
    <w:rsid w:val="00091557"/>
    <w:rsid w:val="00091BB2"/>
    <w:rsid w:val="00091CD4"/>
    <w:rsid w:val="0009234C"/>
    <w:rsid w:val="000924C1"/>
    <w:rsid w:val="000924F0"/>
    <w:rsid w:val="0009335A"/>
    <w:rsid w:val="00093474"/>
    <w:rsid w:val="00094903"/>
    <w:rsid w:val="0009510F"/>
    <w:rsid w:val="0009583E"/>
    <w:rsid w:val="0009622C"/>
    <w:rsid w:val="00096352"/>
    <w:rsid w:val="000A1303"/>
    <w:rsid w:val="000A1B7B"/>
    <w:rsid w:val="000A2F84"/>
    <w:rsid w:val="000A45AC"/>
    <w:rsid w:val="000A4D8A"/>
    <w:rsid w:val="000A52A3"/>
    <w:rsid w:val="000A52DC"/>
    <w:rsid w:val="000A56F2"/>
    <w:rsid w:val="000A7E5A"/>
    <w:rsid w:val="000B18A0"/>
    <w:rsid w:val="000B1C13"/>
    <w:rsid w:val="000B2719"/>
    <w:rsid w:val="000B3A8F"/>
    <w:rsid w:val="000B3B70"/>
    <w:rsid w:val="000B4A13"/>
    <w:rsid w:val="000B4AB9"/>
    <w:rsid w:val="000B58C3"/>
    <w:rsid w:val="000B5A30"/>
    <w:rsid w:val="000B61E9"/>
    <w:rsid w:val="000B62F0"/>
    <w:rsid w:val="000C165A"/>
    <w:rsid w:val="000C2E19"/>
    <w:rsid w:val="000D040A"/>
    <w:rsid w:val="000D0576"/>
    <w:rsid w:val="000D0D07"/>
    <w:rsid w:val="000D2B45"/>
    <w:rsid w:val="000D4797"/>
    <w:rsid w:val="000D4D99"/>
    <w:rsid w:val="000D5343"/>
    <w:rsid w:val="000D5F64"/>
    <w:rsid w:val="000D7C97"/>
    <w:rsid w:val="000D7F82"/>
    <w:rsid w:val="000E0527"/>
    <w:rsid w:val="000E0D16"/>
    <w:rsid w:val="000E1E92"/>
    <w:rsid w:val="000E2052"/>
    <w:rsid w:val="000E2ADC"/>
    <w:rsid w:val="000E34A4"/>
    <w:rsid w:val="000E42B6"/>
    <w:rsid w:val="000E5556"/>
    <w:rsid w:val="000F06D6"/>
    <w:rsid w:val="000F0AB1"/>
    <w:rsid w:val="000F0EB1"/>
    <w:rsid w:val="000F1106"/>
    <w:rsid w:val="000F2B8F"/>
    <w:rsid w:val="000F3733"/>
    <w:rsid w:val="000F3BE9"/>
    <w:rsid w:val="000F3F6C"/>
    <w:rsid w:val="000F581F"/>
    <w:rsid w:val="000F6DF3"/>
    <w:rsid w:val="000F6FF4"/>
    <w:rsid w:val="000F7A1A"/>
    <w:rsid w:val="00100084"/>
    <w:rsid w:val="001005FF"/>
    <w:rsid w:val="001062FB"/>
    <w:rsid w:val="001063E6"/>
    <w:rsid w:val="00107597"/>
    <w:rsid w:val="00107FD8"/>
    <w:rsid w:val="00113CF4"/>
    <w:rsid w:val="0011407E"/>
    <w:rsid w:val="001153EA"/>
    <w:rsid w:val="00115643"/>
    <w:rsid w:val="00115CD7"/>
    <w:rsid w:val="00115D15"/>
    <w:rsid w:val="00116765"/>
    <w:rsid w:val="00120580"/>
    <w:rsid w:val="00121759"/>
    <w:rsid w:val="001219F5"/>
    <w:rsid w:val="00121A20"/>
    <w:rsid w:val="00123136"/>
    <w:rsid w:val="0012377F"/>
    <w:rsid w:val="00123EB3"/>
    <w:rsid w:val="00124314"/>
    <w:rsid w:val="00126B4A"/>
    <w:rsid w:val="00127EA8"/>
    <w:rsid w:val="001306C7"/>
    <w:rsid w:val="00130CC6"/>
    <w:rsid w:val="0013138E"/>
    <w:rsid w:val="00132626"/>
    <w:rsid w:val="00132FD0"/>
    <w:rsid w:val="001344C0"/>
    <w:rsid w:val="001346FA"/>
    <w:rsid w:val="00135252"/>
    <w:rsid w:val="00137AB5"/>
    <w:rsid w:val="00137F0B"/>
    <w:rsid w:val="0014034A"/>
    <w:rsid w:val="00143529"/>
    <w:rsid w:val="00144707"/>
    <w:rsid w:val="00145B21"/>
    <w:rsid w:val="00147735"/>
    <w:rsid w:val="00150FBA"/>
    <w:rsid w:val="0015153C"/>
    <w:rsid w:val="00151E10"/>
    <w:rsid w:val="00151E23"/>
    <w:rsid w:val="001521A7"/>
    <w:rsid w:val="00152478"/>
    <w:rsid w:val="001526E0"/>
    <w:rsid w:val="00153AE0"/>
    <w:rsid w:val="00154B9F"/>
    <w:rsid w:val="001551B5"/>
    <w:rsid w:val="00155CCD"/>
    <w:rsid w:val="0015719E"/>
    <w:rsid w:val="0015763F"/>
    <w:rsid w:val="00160F44"/>
    <w:rsid w:val="001627F3"/>
    <w:rsid w:val="00164EE9"/>
    <w:rsid w:val="0016521B"/>
    <w:rsid w:val="001659C1"/>
    <w:rsid w:val="00167219"/>
    <w:rsid w:val="00170B24"/>
    <w:rsid w:val="00170ECD"/>
    <w:rsid w:val="0017213B"/>
    <w:rsid w:val="00173A8E"/>
    <w:rsid w:val="00175895"/>
    <w:rsid w:val="00175E87"/>
    <w:rsid w:val="00177795"/>
    <w:rsid w:val="00180206"/>
    <w:rsid w:val="0018107B"/>
    <w:rsid w:val="0018143F"/>
    <w:rsid w:val="00181C27"/>
    <w:rsid w:val="00181D2B"/>
    <w:rsid w:val="00182F1C"/>
    <w:rsid w:val="00183297"/>
    <w:rsid w:val="00183850"/>
    <w:rsid w:val="00184233"/>
    <w:rsid w:val="00185100"/>
    <w:rsid w:val="00186C84"/>
    <w:rsid w:val="001875F8"/>
    <w:rsid w:val="00190753"/>
    <w:rsid w:val="00190AC1"/>
    <w:rsid w:val="001920E0"/>
    <w:rsid w:val="001928FE"/>
    <w:rsid w:val="0019341A"/>
    <w:rsid w:val="00193C18"/>
    <w:rsid w:val="00194110"/>
    <w:rsid w:val="00194315"/>
    <w:rsid w:val="001952ED"/>
    <w:rsid w:val="001961E4"/>
    <w:rsid w:val="00196EEF"/>
    <w:rsid w:val="00197DF9"/>
    <w:rsid w:val="001A0286"/>
    <w:rsid w:val="001A0882"/>
    <w:rsid w:val="001A0E40"/>
    <w:rsid w:val="001A0F7B"/>
    <w:rsid w:val="001A1987"/>
    <w:rsid w:val="001A2564"/>
    <w:rsid w:val="001A2567"/>
    <w:rsid w:val="001A3C32"/>
    <w:rsid w:val="001A6173"/>
    <w:rsid w:val="001A6CBA"/>
    <w:rsid w:val="001A78DD"/>
    <w:rsid w:val="001A7AE9"/>
    <w:rsid w:val="001A7FCF"/>
    <w:rsid w:val="001B0D97"/>
    <w:rsid w:val="001B4CF0"/>
    <w:rsid w:val="001B504C"/>
    <w:rsid w:val="001B5A5D"/>
    <w:rsid w:val="001B5E4F"/>
    <w:rsid w:val="001C1CE5"/>
    <w:rsid w:val="001C3D2A"/>
    <w:rsid w:val="001C5A6B"/>
    <w:rsid w:val="001D20A2"/>
    <w:rsid w:val="001D51BA"/>
    <w:rsid w:val="001D59EA"/>
    <w:rsid w:val="001D5E24"/>
    <w:rsid w:val="001D6342"/>
    <w:rsid w:val="001D6D53"/>
    <w:rsid w:val="001D6E86"/>
    <w:rsid w:val="001D798B"/>
    <w:rsid w:val="001E076F"/>
    <w:rsid w:val="001E2DAB"/>
    <w:rsid w:val="001E58E2"/>
    <w:rsid w:val="001E7AED"/>
    <w:rsid w:val="001E7E77"/>
    <w:rsid w:val="001F0DDF"/>
    <w:rsid w:val="001F1DE5"/>
    <w:rsid w:val="001F3916"/>
    <w:rsid w:val="001F3A21"/>
    <w:rsid w:val="001F3F0F"/>
    <w:rsid w:val="001F3F7B"/>
    <w:rsid w:val="001F54C5"/>
    <w:rsid w:val="001F6556"/>
    <w:rsid w:val="001F662C"/>
    <w:rsid w:val="001F7074"/>
    <w:rsid w:val="00200490"/>
    <w:rsid w:val="00200A1C"/>
    <w:rsid w:val="00201F3A"/>
    <w:rsid w:val="00201FD7"/>
    <w:rsid w:val="00203F96"/>
    <w:rsid w:val="0020416D"/>
    <w:rsid w:val="002069B2"/>
    <w:rsid w:val="00207FA3"/>
    <w:rsid w:val="0021023C"/>
    <w:rsid w:val="00211346"/>
    <w:rsid w:val="00211B51"/>
    <w:rsid w:val="00213F8A"/>
    <w:rsid w:val="00214DA8"/>
    <w:rsid w:val="00215423"/>
    <w:rsid w:val="002158FA"/>
    <w:rsid w:val="00220600"/>
    <w:rsid w:val="002224DB"/>
    <w:rsid w:val="00223FCB"/>
    <w:rsid w:val="002252C3"/>
    <w:rsid w:val="00225C54"/>
    <w:rsid w:val="002269DD"/>
    <w:rsid w:val="002273B0"/>
    <w:rsid w:val="00230765"/>
    <w:rsid w:val="002319E4"/>
    <w:rsid w:val="00231D45"/>
    <w:rsid w:val="00232B73"/>
    <w:rsid w:val="00234030"/>
    <w:rsid w:val="00235632"/>
    <w:rsid w:val="00235872"/>
    <w:rsid w:val="00235B91"/>
    <w:rsid w:val="00236675"/>
    <w:rsid w:val="002367C1"/>
    <w:rsid w:val="00240389"/>
    <w:rsid w:val="00240D7A"/>
    <w:rsid w:val="00241559"/>
    <w:rsid w:val="00242BA6"/>
    <w:rsid w:val="00243258"/>
    <w:rsid w:val="002432B9"/>
    <w:rsid w:val="002435B3"/>
    <w:rsid w:val="00244277"/>
    <w:rsid w:val="0024454D"/>
    <w:rsid w:val="002458EB"/>
    <w:rsid w:val="00245BEF"/>
    <w:rsid w:val="00247094"/>
    <w:rsid w:val="002500C8"/>
    <w:rsid w:val="002521BF"/>
    <w:rsid w:val="0025579D"/>
    <w:rsid w:val="002574DE"/>
    <w:rsid w:val="00257543"/>
    <w:rsid w:val="00260A44"/>
    <w:rsid w:val="002617E7"/>
    <w:rsid w:val="00261D1E"/>
    <w:rsid w:val="00264228"/>
    <w:rsid w:val="00264334"/>
    <w:rsid w:val="0026473E"/>
    <w:rsid w:val="00266214"/>
    <w:rsid w:val="00266545"/>
    <w:rsid w:val="00267C83"/>
    <w:rsid w:val="00270DEF"/>
    <w:rsid w:val="0027144F"/>
    <w:rsid w:val="00271F3A"/>
    <w:rsid w:val="0027292E"/>
    <w:rsid w:val="00273278"/>
    <w:rsid w:val="002737F4"/>
    <w:rsid w:val="00274AED"/>
    <w:rsid w:val="002805F5"/>
    <w:rsid w:val="00280751"/>
    <w:rsid w:val="0028280A"/>
    <w:rsid w:val="0028473A"/>
    <w:rsid w:val="00285090"/>
    <w:rsid w:val="00286963"/>
    <w:rsid w:val="00286ACD"/>
    <w:rsid w:val="00287838"/>
    <w:rsid w:val="002907B5"/>
    <w:rsid w:val="00290B71"/>
    <w:rsid w:val="0029261B"/>
    <w:rsid w:val="00292AC5"/>
    <w:rsid w:val="00292EB7"/>
    <w:rsid w:val="00296227"/>
    <w:rsid w:val="00296F44"/>
    <w:rsid w:val="0029777D"/>
    <w:rsid w:val="00297D90"/>
    <w:rsid w:val="00297DA3"/>
    <w:rsid w:val="002A055E"/>
    <w:rsid w:val="002A1D4E"/>
    <w:rsid w:val="002A2869"/>
    <w:rsid w:val="002A2E5A"/>
    <w:rsid w:val="002A4765"/>
    <w:rsid w:val="002A4ED2"/>
    <w:rsid w:val="002A52DB"/>
    <w:rsid w:val="002A5552"/>
    <w:rsid w:val="002A5729"/>
    <w:rsid w:val="002A6C74"/>
    <w:rsid w:val="002A718F"/>
    <w:rsid w:val="002B0F8E"/>
    <w:rsid w:val="002B123D"/>
    <w:rsid w:val="002B1D6F"/>
    <w:rsid w:val="002B24D6"/>
    <w:rsid w:val="002B6AF1"/>
    <w:rsid w:val="002B74E2"/>
    <w:rsid w:val="002C047E"/>
    <w:rsid w:val="002C1291"/>
    <w:rsid w:val="002C185A"/>
    <w:rsid w:val="002C41E6"/>
    <w:rsid w:val="002C4297"/>
    <w:rsid w:val="002C5BA4"/>
    <w:rsid w:val="002D071A"/>
    <w:rsid w:val="002D0A21"/>
    <w:rsid w:val="002D164E"/>
    <w:rsid w:val="002D2A60"/>
    <w:rsid w:val="002D34B2"/>
    <w:rsid w:val="002D64DE"/>
    <w:rsid w:val="002D678F"/>
    <w:rsid w:val="002D7637"/>
    <w:rsid w:val="002E17F2"/>
    <w:rsid w:val="002E26D3"/>
    <w:rsid w:val="002E34FD"/>
    <w:rsid w:val="002E3B84"/>
    <w:rsid w:val="002E4FBD"/>
    <w:rsid w:val="002E58FC"/>
    <w:rsid w:val="002E7CAE"/>
    <w:rsid w:val="002F0D17"/>
    <w:rsid w:val="002F1105"/>
    <w:rsid w:val="002F1CA0"/>
    <w:rsid w:val="002F1F26"/>
    <w:rsid w:val="002F208C"/>
    <w:rsid w:val="002F2771"/>
    <w:rsid w:val="002F37A9"/>
    <w:rsid w:val="002F483A"/>
    <w:rsid w:val="002F724F"/>
    <w:rsid w:val="002F7264"/>
    <w:rsid w:val="003003A0"/>
    <w:rsid w:val="00300B3E"/>
    <w:rsid w:val="00300E98"/>
    <w:rsid w:val="00301CE6"/>
    <w:rsid w:val="0030256B"/>
    <w:rsid w:val="0030501F"/>
    <w:rsid w:val="00307BA1"/>
    <w:rsid w:val="00310AC9"/>
    <w:rsid w:val="003113F8"/>
    <w:rsid w:val="00311702"/>
    <w:rsid w:val="0031181A"/>
    <w:rsid w:val="003118EB"/>
    <w:rsid w:val="00311C0E"/>
    <w:rsid w:val="00311E82"/>
    <w:rsid w:val="00312DFA"/>
    <w:rsid w:val="00313FD6"/>
    <w:rsid w:val="003143BD"/>
    <w:rsid w:val="00316EB1"/>
    <w:rsid w:val="0031713E"/>
    <w:rsid w:val="0031795A"/>
    <w:rsid w:val="003203ED"/>
    <w:rsid w:val="00321537"/>
    <w:rsid w:val="00322C9F"/>
    <w:rsid w:val="00323E38"/>
    <w:rsid w:val="00324D23"/>
    <w:rsid w:val="003260FD"/>
    <w:rsid w:val="00326408"/>
    <w:rsid w:val="00326F9C"/>
    <w:rsid w:val="003276E7"/>
    <w:rsid w:val="003300EF"/>
    <w:rsid w:val="00331751"/>
    <w:rsid w:val="00332F8C"/>
    <w:rsid w:val="00333854"/>
    <w:rsid w:val="0033393B"/>
    <w:rsid w:val="00334579"/>
    <w:rsid w:val="00334988"/>
    <w:rsid w:val="00334BA8"/>
    <w:rsid w:val="00335858"/>
    <w:rsid w:val="00336BDA"/>
    <w:rsid w:val="00336C6A"/>
    <w:rsid w:val="00342BD7"/>
    <w:rsid w:val="0034316C"/>
    <w:rsid w:val="003439E3"/>
    <w:rsid w:val="00343A07"/>
    <w:rsid w:val="00345063"/>
    <w:rsid w:val="00346DB5"/>
    <w:rsid w:val="003477B1"/>
    <w:rsid w:val="00347F8B"/>
    <w:rsid w:val="003513ED"/>
    <w:rsid w:val="0035465A"/>
    <w:rsid w:val="00355502"/>
    <w:rsid w:val="00355BD5"/>
    <w:rsid w:val="00357380"/>
    <w:rsid w:val="003602D9"/>
    <w:rsid w:val="0036031D"/>
    <w:rsid w:val="003604CE"/>
    <w:rsid w:val="00360B28"/>
    <w:rsid w:val="00360C85"/>
    <w:rsid w:val="003616EE"/>
    <w:rsid w:val="003664D0"/>
    <w:rsid w:val="0036774F"/>
    <w:rsid w:val="00370086"/>
    <w:rsid w:val="00370E47"/>
    <w:rsid w:val="00371A33"/>
    <w:rsid w:val="00372F41"/>
    <w:rsid w:val="003741AA"/>
    <w:rsid w:val="003742AC"/>
    <w:rsid w:val="00375A1A"/>
    <w:rsid w:val="003768F7"/>
    <w:rsid w:val="003768FE"/>
    <w:rsid w:val="00377A90"/>
    <w:rsid w:val="00377CE1"/>
    <w:rsid w:val="00384F7C"/>
    <w:rsid w:val="00385BF0"/>
    <w:rsid w:val="00387CD8"/>
    <w:rsid w:val="00391581"/>
    <w:rsid w:val="00391DCC"/>
    <w:rsid w:val="0039367A"/>
    <w:rsid w:val="003939FF"/>
    <w:rsid w:val="00394BBE"/>
    <w:rsid w:val="00396C22"/>
    <w:rsid w:val="003A019F"/>
    <w:rsid w:val="003A0FFF"/>
    <w:rsid w:val="003A18EC"/>
    <w:rsid w:val="003A2223"/>
    <w:rsid w:val="003A2908"/>
    <w:rsid w:val="003A2A0F"/>
    <w:rsid w:val="003A2BB7"/>
    <w:rsid w:val="003A45A1"/>
    <w:rsid w:val="003A5B0A"/>
    <w:rsid w:val="003A6BAC"/>
    <w:rsid w:val="003A7EF3"/>
    <w:rsid w:val="003B1243"/>
    <w:rsid w:val="003B159C"/>
    <w:rsid w:val="003B1CD2"/>
    <w:rsid w:val="003B369F"/>
    <w:rsid w:val="003B36A3"/>
    <w:rsid w:val="003B3BE5"/>
    <w:rsid w:val="003B47F0"/>
    <w:rsid w:val="003B4DD1"/>
    <w:rsid w:val="003B56A3"/>
    <w:rsid w:val="003B5EB8"/>
    <w:rsid w:val="003B7C91"/>
    <w:rsid w:val="003B7E74"/>
    <w:rsid w:val="003B7FE5"/>
    <w:rsid w:val="003C11C8"/>
    <w:rsid w:val="003C238C"/>
    <w:rsid w:val="003C2702"/>
    <w:rsid w:val="003C2888"/>
    <w:rsid w:val="003C2BA0"/>
    <w:rsid w:val="003C41F1"/>
    <w:rsid w:val="003C46F3"/>
    <w:rsid w:val="003C5AC5"/>
    <w:rsid w:val="003C7806"/>
    <w:rsid w:val="003D00F6"/>
    <w:rsid w:val="003D0400"/>
    <w:rsid w:val="003D109F"/>
    <w:rsid w:val="003D157B"/>
    <w:rsid w:val="003D1953"/>
    <w:rsid w:val="003D2478"/>
    <w:rsid w:val="003D3C45"/>
    <w:rsid w:val="003D5B1F"/>
    <w:rsid w:val="003D74AA"/>
    <w:rsid w:val="003D74CB"/>
    <w:rsid w:val="003E0A31"/>
    <w:rsid w:val="003E1503"/>
    <w:rsid w:val="003E15FA"/>
    <w:rsid w:val="003E2ADA"/>
    <w:rsid w:val="003E2FC5"/>
    <w:rsid w:val="003E3838"/>
    <w:rsid w:val="003E4268"/>
    <w:rsid w:val="003E55E4"/>
    <w:rsid w:val="003E6848"/>
    <w:rsid w:val="003E6C50"/>
    <w:rsid w:val="003E6D52"/>
    <w:rsid w:val="003E74E3"/>
    <w:rsid w:val="003F05C7"/>
    <w:rsid w:val="003F1025"/>
    <w:rsid w:val="003F12B3"/>
    <w:rsid w:val="003F1B1B"/>
    <w:rsid w:val="003F1D1E"/>
    <w:rsid w:val="003F1EA9"/>
    <w:rsid w:val="003F2CD4"/>
    <w:rsid w:val="003F4061"/>
    <w:rsid w:val="003F43FF"/>
    <w:rsid w:val="003F4C5C"/>
    <w:rsid w:val="003F6BBE"/>
    <w:rsid w:val="004000E8"/>
    <w:rsid w:val="0040212F"/>
    <w:rsid w:val="00402E2B"/>
    <w:rsid w:val="00403113"/>
    <w:rsid w:val="00404910"/>
    <w:rsid w:val="0040512B"/>
    <w:rsid w:val="00405CA5"/>
    <w:rsid w:val="00406C2C"/>
    <w:rsid w:val="00406D3A"/>
    <w:rsid w:val="00407CD3"/>
    <w:rsid w:val="00407F25"/>
    <w:rsid w:val="00410134"/>
    <w:rsid w:val="00410B72"/>
    <w:rsid w:val="00410F18"/>
    <w:rsid w:val="0041129C"/>
    <w:rsid w:val="0041263E"/>
    <w:rsid w:val="00413AAC"/>
    <w:rsid w:val="00415A5F"/>
    <w:rsid w:val="00417A29"/>
    <w:rsid w:val="00420BE0"/>
    <w:rsid w:val="00421105"/>
    <w:rsid w:val="00423B38"/>
    <w:rsid w:val="004242F4"/>
    <w:rsid w:val="0042539C"/>
    <w:rsid w:val="00425646"/>
    <w:rsid w:val="004256E5"/>
    <w:rsid w:val="00427248"/>
    <w:rsid w:val="00433034"/>
    <w:rsid w:val="0043314D"/>
    <w:rsid w:val="00437143"/>
    <w:rsid w:val="00437447"/>
    <w:rsid w:val="004374B4"/>
    <w:rsid w:val="00441446"/>
    <w:rsid w:val="00441A92"/>
    <w:rsid w:val="004421A3"/>
    <w:rsid w:val="00443298"/>
    <w:rsid w:val="00443CBA"/>
    <w:rsid w:val="00444F56"/>
    <w:rsid w:val="004463C5"/>
    <w:rsid w:val="00446488"/>
    <w:rsid w:val="00446538"/>
    <w:rsid w:val="00446A32"/>
    <w:rsid w:val="00450380"/>
    <w:rsid w:val="004517AA"/>
    <w:rsid w:val="00452CAC"/>
    <w:rsid w:val="00454444"/>
    <w:rsid w:val="00455BF1"/>
    <w:rsid w:val="00456513"/>
    <w:rsid w:val="00457565"/>
    <w:rsid w:val="00457B71"/>
    <w:rsid w:val="00457B7D"/>
    <w:rsid w:val="004634D9"/>
    <w:rsid w:val="00463A4C"/>
    <w:rsid w:val="00465CF6"/>
    <w:rsid w:val="004669E2"/>
    <w:rsid w:val="00470C31"/>
    <w:rsid w:val="00470CD9"/>
    <w:rsid w:val="004734D0"/>
    <w:rsid w:val="00473AD4"/>
    <w:rsid w:val="004747A3"/>
    <w:rsid w:val="0047556B"/>
    <w:rsid w:val="00475DDC"/>
    <w:rsid w:val="00476F7F"/>
    <w:rsid w:val="00477768"/>
    <w:rsid w:val="00477E90"/>
    <w:rsid w:val="00481F49"/>
    <w:rsid w:val="00482538"/>
    <w:rsid w:val="00482FEA"/>
    <w:rsid w:val="00484447"/>
    <w:rsid w:val="004844EB"/>
    <w:rsid w:val="00484828"/>
    <w:rsid w:val="00485A5B"/>
    <w:rsid w:val="0049263A"/>
    <w:rsid w:val="00492BC5"/>
    <w:rsid w:val="00494A5E"/>
    <w:rsid w:val="004959B9"/>
    <w:rsid w:val="004964F1"/>
    <w:rsid w:val="00497115"/>
    <w:rsid w:val="004A16BC"/>
    <w:rsid w:val="004A1DB2"/>
    <w:rsid w:val="004A2523"/>
    <w:rsid w:val="004A2B94"/>
    <w:rsid w:val="004A3C93"/>
    <w:rsid w:val="004A5250"/>
    <w:rsid w:val="004A66B7"/>
    <w:rsid w:val="004B26F8"/>
    <w:rsid w:val="004B2C0E"/>
    <w:rsid w:val="004B348E"/>
    <w:rsid w:val="004B48ED"/>
    <w:rsid w:val="004B51DE"/>
    <w:rsid w:val="004B61DD"/>
    <w:rsid w:val="004B685C"/>
    <w:rsid w:val="004B7AC9"/>
    <w:rsid w:val="004B7C0C"/>
    <w:rsid w:val="004C038C"/>
    <w:rsid w:val="004C1C13"/>
    <w:rsid w:val="004C3898"/>
    <w:rsid w:val="004C3C78"/>
    <w:rsid w:val="004D2039"/>
    <w:rsid w:val="004D272D"/>
    <w:rsid w:val="004D36B1"/>
    <w:rsid w:val="004D3AB9"/>
    <w:rsid w:val="004D4B44"/>
    <w:rsid w:val="004D535D"/>
    <w:rsid w:val="004D7EBD"/>
    <w:rsid w:val="004E16EB"/>
    <w:rsid w:val="004E2680"/>
    <w:rsid w:val="004E26DA"/>
    <w:rsid w:val="004E28F9"/>
    <w:rsid w:val="004E462E"/>
    <w:rsid w:val="004E55C5"/>
    <w:rsid w:val="004E56DC"/>
    <w:rsid w:val="004E614B"/>
    <w:rsid w:val="004E76F4"/>
    <w:rsid w:val="004F0B4E"/>
    <w:rsid w:val="004F0B6C"/>
    <w:rsid w:val="004F0FA0"/>
    <w:rsid w:val="004F2078"/>
    <w:rsid w:val="004F4DA3"/>
    <w:rsid w:val="004F66A4"/>
    <w:rsid w:val="0050096E"/>
    <w:rsid w:val="0050217A"/>
    <w:rsid w:val="00502204"/>
    <w:rsid w:val="0050285F"/>
    <w:rsid w:val="00506557"/>
    <w:rsid w:val="0050677A"/>
    <w:rsid w:val="005068AC"/>
    <w:rsid w:val="005077AB"/>
    <w:rsid w:val="005079E4"/>
    <w:rsid w:val="005107DB"/>
    <w:rsid w:val="005108D8"/>
    <w:rsid w:val="005116F9"/>
    <w:rsid w:val="00514DB7"/>
    <w:rsid w:val="00514E43"/>
    <w:rsid w:val="005153A7"/>
    <w:rsid w:val="00516E50"/>
    <w:rsid w:val="00520683"/>
    <w:rsid w:val="005219CF"/>
    <w:rsid w:val="0052372C"/>
    <w:rsid w:val="00525169"/>
    <w:rsid w:val="005253FA"/>
    <w:rsid w:val="0052549C"/>
    <w:rsid w:val="0052581B"/>
    <w:rsid w:val="005259EB"/>
    <w:rsid w:val="00530FFD"/>
    <w:rsid w:val="00531537"/>
    <w:rsid w:val="00531852"/>
    <w:rsid w:val="00531ABB"/>
    <w:rsid w:val="00531E66"/>
    <w:rsid w:val="00532738"/>
    <w:rsid w:val="00534B59"/>
    <w:rsid w:val="0053610C"/>
    <w:rsid w:val="00536759"/>
    <w:rsid w:val="00537349"/>
    <w:rsid w:val="00537C62"/>
    <w:rsid w:val="00540FF2"/>
    <w:rsid w:val="005436F5"/>
    <w:rsid w:val="005440FF"/>
    <w:rsid w:val="005463B1"/>
    <w:rsid w:val="00546970"/>
    <w:rsid w:val="00547F4D"/>
    <w:rsid w:val="00550419"/>
    <w:rsid w:val="00550CE1"/>
    <w:rsid w:val="0055173A"/>
    <w:rsid w:val="005536E6"/>
    <w:rsid w:val="005544B3"/>
    <w:rsid w:val="00554E19"/>
    <w:rsid w:val="00557265"/>
    <w:rsid w:val="0056121F"/>
    <w:rsid w:val="00561415"/>
    <w:rsid w:val="005618D4"/>
    <w:rsid w:val="0056652E"/>
    <w:rsid w:val="00566637"/>
    <w:rsid w:val="00567D43"/>
    <w:rsid w:val="00572505"/>
    <w:rsid w:val="00572E2D"/>
    <w:rsid w:val="00573D51"/>
    <w:rsid w:val="005754FB"/>
    <w:rsid w:val="0057624C"/>
    <w:rsid w:val="00582809"/>
    <w:rsid w:val="00583765"/>
    <w:rsid w:val="00583D65"/>
    <w:rsid w:val="0058566C"/>
    <w:rsid w:val="0058750B"/>
    <w:rsid w:val="0058798C"/>
    <w:rsid w:val="005900FA"/>
    <w:rsid w:val="00590ED8"/>
    <w:rsid w:val="005935A4"/>
    <w:rsid w:val="00593847"/>
    <w:rsid w:val="00593BDF"/>
    <w:rsid w:val="005948C2"/>
    <w:rsid w:val="00595DCA"/>
    <w:rsid w:val="00596CE5"/>
    <w:rsid w:val="0059779B"/>
    <w:rsid w:val="005A1017"/>
    <w:rsid w:val="005A209A"/>
    <w:rsid w:val="005A5829"/>
    <w:rsid w:val="005A662D"/>
    <w:rsid w:val="005A731D"/>
    <w:rsid w:val="005A7DE7"/>
    <w:rsid w:val="005B2EE8"/>
    <w:rsid w:val="005B35D7"/>
    <w:rsid w:val="005B392A"/>
    <w:rsid w:val="005B3AA3"/>
    <w:rsid w:val="005B6F83"/>
    <w:rsid w:val="005B7290"/>
    <w:rsid w:val="005C30A7"/>
    <w:rsid w:val="005C4605"/>
    <w:rsid w:val="005C584E"/>
    <w:rsid w:val="005C5FF0"/>
    <w:rsid w:val="005C74FB"/>
    <w:rsid w:val="005D0625"/>
    <w:rsid w:val="005D1021"/>
    <w:rsid w:val="005D1602"/>
    <w:rsid w:val="005D23E5"/>
    <w:rsid w:val="005D2C06"/>
    <w:rsid w:val="005D653E"/>
    <w:rsid w:val="005E33E5"/>
    <w:rsid w:val="005E385F"/>
    <w:rsid w:val="005E5B81"/>
    <w:rsid w:val="005E6112"/>
    <w:rsid w:val="005F0756"/>
    <w:rsid w:val="005F2CB1"/>
    <w:rsid w:val="005F3025"/>
    <w:rsid w:val="005F33E8"/>
    <w:rsid w:val="005F40E8"/>
    <w:rsid w:val="005F4799"/>
    <w:rsid w:val="005F514A"/>
    <w:rsid w:val="005F618C"/>
    <w:rsid w:val="005F7097"/>
    <w:rsid w:val="005F70BD"/>
    <w:rsid w:val="005F76F0"/>
    <w:rsid w:val="00601EEB"/>
    <w:rsid w:val="0060283C"/>
    <w:rsid w:val="00604F14"/>
    <w:rsid w:val="006052B6"/>
    <w:rsid w:val="00606C1B"/>
    <w:rsid w:val="00606E26"/>
    <w:rsid w:val="006074FC"/>
    <w:rsid w:val="00610105"/>
    <w:rsid w:val="006104B8"/>
    <w:rsid w:val="006115DA"/>
    <w:rsid w:val="00611A0F"/>
    <w:rsid w:val="00611B83"/>
    <w:rsid w:val="00612307"/>
    <w:rsid w:val="0061279F"/>
    <w:rsid w:val="00613257"/>
    <w:rsid w:val="00613B9F"/>
    <w:rsid w:val="00614FD0"/>
    <w:rsid w:val="00617FAD"/>
    <w:rsid w:val="00620A71"/>
    <w:rsid w:val="00620D80"/>
    <w:rsid w:val="006212A9"/>
    <w:rsid w:val="006234A6"/>
    <w:rsid w:val="0062422E"/>
    <w:rsid w:val="00626333"/>
    <w:rsid w:val="006279C9"/>
    <w:rsid w:val="00630001"/>
    <w:rsid w:val="006311B3"/>
    <w:rsid w:val="0063235B"/>
    <w:rsid w:val="0063284C"/>
    <w:rsid w:val="00633DD0"/>
    <w:rsid w:val="006354D7"/>
    <w:rsid w:val="00635EE2"/>
    <w:rsid w:val="00636398"/>
    <w:rsid w:val="006368D3"/>
    <w:rsid w:val="006377EC"/>
    <w:rsid w:val="0064151F"/>
    <w:rsid w:val="00641533"/>
    <w:rsid w:val="00641B9A"/>
    <w:rsid w:val="0064208D"/>
    <w:rsid w:val="00643475"/>
    <w:rsid w:val="0064379B"/>
    <w:rsid w:val="0064396A"/>
    <w:rsid w:val="0064511F"/>
    <w:rsid w:val="0064624E"/>
    <w:rsid w:val="006464D7"/>
    <w:rsid w:val="00646FBB"/>
    <w:rsid w:val="00647386"/>
    <w:rsid w:val="00647509"/>
    <w:rsid w:val="00650110"/>
    <w:rsid w:val="00650AB9"/>
    <w:rsid w:val="00651C5D"/>
    <w:rsid w:val="006550F5"/>
    <w:rsid w:val="00655733"/>
    <w:rsid w:val="00655ACD"/>
    <w:rsid w:val="00656A92"/>
    <w:rsid w:val="00656DDE"/>
    <w:rsid w:val="0066011D"/>
    <w:rsid w:val="00660340"/>
    <w:rsid w:val="006607C0"/>
    <w:rsid w:val="0066104C"/>
    <w:rsid w:val="006613A6"/>
    <w:rsid w:val="006619CC"/>
    <w:rsid w:val="006621CA"/>
    <w:rsid w:val="00662316"/>
    <w:rsid w:val="006627A2"/>
    <w:rsid w:val="006634E6"/>
    <w:rsid w:val="006638CA"/>
    <w:rsid w:val="006655EE"/>
    <w:rsid w:val="00665680"/>
    <w:rsid w:val="006664AE"/>
    <w:rsid w:val="00667EE7"/>
    <w:rsid w:val="00670922"/>
    <w:rsid w:val="00670BE1"/>
    <w:rsid w:val="0067218F"/>
    <w:rsid w:val="00672D43"/>
    <w:rsid w:val="00674008"/>
    <w:rsid w:val="006741F2"/>
    <w:rsid w:val="00674CC3"/>
    <w:rsid w:val="00675079"/>
    <w:rsid w:val="006754DB"/>
    <w:rsid w:val="00675C72"/>
    <w:rsid w:val="006771F9"/>
    <w:rsid w:val="006773B0"/>
    <w:rsid w:val="006773C5"/>
    <w:rsid w:val="006776D7"/>
    <w:rsid w:val="00681003"/>
    <w:rsid w:val="006817C9"/>
    <w:rsid w:val="00682655"/>
    <w:rsid w:val="00683695"/>
    <w:rsid w:val="00683ECE"/>
    <w:rsid w:val="006854D9"/>
    <w:rsid w:val="0068752E"/>
    <w:rsid w:val="00687D46"/>
    <w:rsid w:val="0069260E"/>
    <w:rsid w:val="006939A7"/>
    <w:rsid w:val="00695685"/>
    <w:rsid w:val="00695FC2"/>
    <w:rsid w:val="00696949"/>
    <w:rsid w:val="00696B8C"/>
    <w:rsid w:val="00697052"/>
    <w:rsid w:val="006A1BE0"/>
    <w:rsid w:val="006A2C09"/>
    <w:rsid w:val="006A3EC1"/>
    <w:rsid w:val="006A401E"/>
    <w:rsid w:val="006A4423"/>
    <w:rsid w:val="006A46FB"/>
    <w:rsid w:val="006A548B"/>
    <w:rsid w:val="006A5E28"/>
    <w:rsid w:val="006A697B"/>
    <w:rsid w:val="006A72A6"/>
    <w:rsid w:val="006A7AFF"/>
    <w:rsid w:val="006A7B3B"/>
    <w:rsid w:val="006B10F9"/>
    <w:rsid w:val="006B1816"/>
    <w:rsid w:val="006B2099"/>
    <w:rsid w:val="006B347E"/>
    <w:rsid w:val="006B34AF"/>
    <w:rsid w:val="006B43AC"/>
    <w:rsid w:val="006B50CF"/>
    <w:rsid w:val="006B57AC"/>
    <w:rsid w:val="006B5B0F"/>
    <w:rsid w:val="006B676A"/>
    <w:rsid w:val="006B6D01"/>
    <w:rsid w:val="006B79A4"/>
    <w:rsid w:val="006C03B8"/>
    <w:rsid w:val="006C1D4B"/>
    <w:rsid w:val="006C2B76"/>
    <w:rsid w:val="006C3C95"/>
    <w:rsid w:val="006C4529"/>
    <w:rsid w:val="006C4866"/>
    <w:rsid w:val="006C5EC9"/>
    <w:rsid w:val="006C6059"/>
    <w:rsid w:val="006C6433"/>
    <w:rsid w:val="006C716E"/>
    <w:rsid w:val="006C7522"/>
    <w:rsid w:val="006D0734"/>
    <w:rsid w:val="006D211D"/>
    <w:rsid w:val="006D26EB"/>
    <w:rsid w:val="006D2966"/>
    <w:rsid w:val="006D46F4"/>
    <w:rsid w:val="006D603D"/>
    <w:rsid w:val="006D61D7"/>
    <w:rsid w:val="006D6CB0"/>
    <w:rsid w:val="006D6F08"/>
    <w:rsid w:val="006D6F24"/>
    <w:rsid w:val="006E0457"/>
    <w:rsid w:val="006E062C"/>
    <w:rsid w:val="006E0835"/>
    <w:rsid w:val="006E0F96"/>
    <w:rsid w:val="006E28B7"/>
    <w:rsid w:val="006E3310"/>
    <w:rsid w:val="006E3E58"/>
    <w:rsid w:val="006E4E39"/>
    <w:rsid w:val="006E5225"/>
    <w:rsid w:val="006E565E"/>
    <w:rsid w:val="006E5BCC"/>
    <w:rsid w:val="006E6007"/>
    <w:rsid w:val="006E673D"/>
    <w:rsid w:val="006E7D3B"/>
    <w:rsid w:val="006F136B"/>
    <w:rsid w:val="006F1B70"/>
    <w:rsid w:val="006F341D"/>
    <w:rsid w:val="006F3CDE"/>
    <w:rsid w:val="006F4331"/>
    <w:rsid w:val="006F58D4"/>
    <w:rsid w:val="00701D34"/>
    <w:rsid w:val="0070346E"/>
    <w:rsid w:val="00704024"/>
    <w:rsid w:val="00704DC4"/>
    <w:rsid w:val="00704EDB"/>
    <w:rsid w:val="00705819"/>
    <w:rsid w:val="00706101"/>
    <w:rsid w:val="00707072"/>
    <w:rsid w:val="00707D61"/>
    <w:rsid w:val="00712287"/>
    <w:rsid w:val="00712772"/>
    <w:rsid w:val="007128CD"/>
    <w:rsid w:val="007142A4"/>
    <w:rsid w:val="007148D3"/>
    <w:rsid w:val="00715B9A"/>
    <w:rsid w:val="00721238"/>
    <w:rsid w:val="0072612F"/>
    <w:rsid w:val="007267E1"/>
    <w:rsid w:val="00726EA6"/>
    <w:rsid w:val="00726EFB"/>
    <w:rsid w:val="00727208"/>
    <w:rsid w:val="007274DC"/>
    <w:rsid w:val="00727680"/>
    <w:rsid w:val="00730518"/>
    <w:rsid w:val="00732461"/>
    <w:rsid w:val="00733D62"/>
    <w:rsid w:val="007348B1"/>
    <w:rsid w:val="007355F9"/>
    <w:rsid w:val="00735A9C"/>
    <w:rsid w:val="00735B94"/>
    <w:rsid w:val="007362A6"/>
    <w:rsid w:val="00736D7D"/>
    <w:rsid w:val="00737D4B"/>
    <w:rsid w:val="0074029B"/>
    <w:rsid w:val="00740773"/>
    <w:rsid w:val="00740E58"/>
    <w:rsid w:val="00741CCC"/>
    <w:rsid w:val="00743B74"/>
    <w:rsid w:val="007445A0"/>
    <w:rsid w:val="0074524B"/>
    <w:rsid w:val="00746961"/>
    <w:rsid w:val="00747D8B"/>
    <w:rsid w:val="007511BE"/>
    <w:rsid w:val="00751228"/>
    <w:rsid w:val="0075394B"/>
    <w:rsid w:val="0075427B"/>
    <w:rsid w:val="00754507"/>
    <w:rsid w:val="00755667"/>
    <w:rsid w:val="007571E1"/>
    <w:rsid w:val="00757591"/>
    <w:rsid w:val="007577B6"/>
    <w:rsid w:val="007604B2"/>
    <w:rsid w:val="007609D1"/>
    <w:rsid w:val="00761DBA"/>
    <w:rsid w:val="0076294B"/>
    <w:rsid w:val="00762E3F"/>
    <w:rsid w:val="007630C8"/>
    <w:rsid w:val="00763A33"/>
    <w:rsid w:val="00765281"/>
    <w:rsid w:val="00765301"/>
    <w:rsid w:val="007656A7"/>
    <w:rsid w:val="0076680B"/>
    <w:rsid w:val="00766BAD"/>
    <w:rsid w:val="0076766E"/>
    <w:rsid w:val="0077133F"/>
    <w:rsid w:val="00771F21"/>
    <w:rsid w:val="00772627"/>
    <w:rsid w:val="007730BD"/>
    <w:rsid w:val="00774750"/>
    <w:rsid w:val="007755F2"/>
    <w:rsid w:val="00776971"/>
    <w:rsid w:val="00780BB9"/>
    <w:rsid w:val="00780D4F"/>
    <w:rsid w:val="00780E08"/>
    <w:rsid w:val="007810CD"/>
    <w:rsid w:val="0078160E"/>
    <w:rsid w:val="0078177E"/>
    <w:rsid w:val="007824D7"/>
    <w:rsid w:val="007825F9"/>
    <w:rsid w:val="0078304C"/>
    <w:rsid w:val="00783673"/>
    <w:rsid w:val="00783CEB"/>
    <w:rsid w:val="007846DA"/>
    <w:rsid w:val="00784810"/>
    <w:rsid w:val="00784A46"/>
    <w:rsid w:val="00785490"/>
    <w:rsid w:val="00787A17"/>
    <w:rsid w:val="00790F79"/>
    <w:rsid w:val="00792051"/>
    <w:rsid w:val="007925EA"/>
    <w:rsid w:val="00792D64"/>
    <w:rsid w:val="00793CD8"/>
    <w:rsid w:val="00793D87"/>
    <w:rsid w:val="007941B1"/>
    <w:rsid w:val="007944D6"/>
    <w:rsid w:val="00795C92"/>
    <w:rsid w:val="00796231"/>
    <w:rsid w:val="007A195B"/>
    <w:rsid w:val="007A1CB3"/>
    <w:rsid w:val="007A2766"/>
    <w:rsid w:val="007A2931"/>
    <w:rsid w:val="007A306F"/>
    <w:rsid w:val="007A43A6"/>
    <w:rsid w:val="007A58A6"/>
    <w:rsid w:val="007A6A88"/>
    <w:rsid w:val="007A6EC4"/>
    <w:rsid w:val="007B1040"/>
    <w:rsid w:val="007B2F7B"/>
    <w:rsid w:val="007B30D3"/>
    <w:rsid w:val="007B3D2D"/>
    <w:rsid w:val="007B3DD3"/>
    <w:rsid w:val="007B50AE"/>
    <w:rsid w:val="007B51DF"/>
    <w:rsid w:val="007B6ADC"/>
    <w:rsid w:val="007B797E"/>
    <w:rsid w:val="007C05DD"/>
    <w:rsid w:val="007C3D18"/>
    <w:rsid w:val="007C4B77"/>
    <w:rsid w:val="007C5598"/>
    <w:rsid w:val="007C5E43"/>
    <w:rsid w:val="007C60BF"/>
    <w:rsid w:val="007C61AF"/>
    <w:rsid w:val="007C6A07"/>
    <w:rsid w:val="007C75A1"/>
    <w:rsid w:val="007C77A5"/>
    <w:rsid w:val="007D04E5"/>
    <w:rsid w:val="007D31CE"/>
    <w:rsid w:val="007D533D"/>
    <w:rsid w:val="007D56E8"/>
    <w:rsid w:val="007D5901"/>
    <w:rsid w:val="007D7526"/>
    <w:rsid w:val="007D7D03"/>
    <w:rsid w:val="007E1C59"/>
    <w:rsid w:val="007E2484"/>
    <w:rsid w:val="007E2687"/>
    <w:rsid w:val="007E3E9E"/>
    <w:rsid w:val="007E3F37"/>
    <w:rsid w:val="007E4610"/>
    <w:rsid w:val="007E4715"/>
    <w:rsid w:val="007E505B"/>
    <w:rsid w:val="007E5CAA"/>
    <w:rsid w:val="007E7091"/>
    <w:rsid w:val="007E7928"/>
    <w:rsid w:val="007F0647"/>
    <w:rsid w:val="007F1AD4"/>
    <w:rsid w:val="007F3ABF"/>
    <w:rsid w:val="007F406C"/>
    <w:rsid w:val="007F4368"/>
    <w:rsid w:val="007F4B2F"/>
    <w:rsid w:val="007F5CAA"/>
    <w:rsid w:val="007F6CBD"/>
    <w:rsid w:val="00802949"/>
    <w:rsid w:val="00802A62"/>
    <w:rsid w:val="0080346A"/>
    <w:rsid w:val="008038B7"/>
    <w:rsid w:val="00803ECD"/>
    <w:rsid w:val="00803FAE"/>
    <w:rsid w:val="0080605F"/>
    <w:rsid w:val="008075A3"/>
    <w:rsid w:val="00807786"/>
    <w:rsid w:val="00811FCB"/>
    <w:rsid w:val="00815257"/>
    <w:rsid w:val="008158D6"/>
    <w:rsid w:val="00816F6E"/>
    <w:rsid w:val="00817196"/>
    <w:rsid w:val="008175FD"/>
    <w:rsid w:val="00820A86"/>
    <w:rsid w:val="0082232D"/>
    <w:rsid w:val="008235DB"/>
    <w:rsid w:val="00823A8D"/>
    <w:rsid w:val="00823CCC"/>
    <w:rsid w:val="00824AB4"/>
    <w:rsid w:val="00824B5B"/>
    <w:rsid w:val="00825C42"/>
    <w:rsid w:val="00825C83"/>
    <w:rsid w:val="00825D25"/>
    <w:rsid w:val="00825E2A"/>
    <w:rsid w:val="00826B51"/>
    <w:rsid w:val="008275C2"/>
    <w:rsid w:val="00827A6A"/>
    <w:rsid w:val="00827D6F"/>
    <w:rsid w:val="008303ED"/>
    <w:rsid w:val="0083091A"/>
    <w:rsid w:val="008324B2"/>
    <w:rsid w:val="00832B61"/>
    <w:rsid w:val="00833E66"/>
    <w:rsid w:val="008348A8"/>
    <w:rsid w:val="008359EA"/>
    <w:rsid w:val="008376AC"/>
    <w:rsid w:val="00837DF0"/>
    <w:rsid w:val="00842059"/>
    <w:rsid w:val="008444E8"/>
    <w:rsid w:val="00844E80"/>
    <w:rsid w:val="00846FE7"/>
    <w:rsid w:val="00850676"/>
    <w:rsid w:val="00850858"/>
    <w:rsid w:val="00850C01"/>
    <w:rsid w:val="00851291"/>
    <w:rsid w:val="0085199F"/>
    <w:rsid w:val="008520D3"/>
    <w:rsid w:val="00853628"/>
    <w:rsid w:val="00856911"/>
    <w:rsid w:val="00863034"/>
    <w:rsid w:val="00863FA0"/>
    <w:rsid w:val="008667B0"/>
    <w:rsid w:val="0086686C"/>
    <w:rsid w:val="00867064"/>
    <w:rsid w:val="008677FD"/>
    <w:rsid w:val="00867A04"/>
    <w:rsid w:val="0087002A"/>
    <w:rsid w:val="008706D4"/>
    <w:rsid w:val="00870750"/>
    <w:rsid w:val="00870F8A"/>
    <w:rsid w:val="008719A4"/>
    <w:rsid w:val="00871D23"/>
    <w:rsid w:val="00872616"/>
    <w:rsid w:val="00872F69"/>
    <w:rsid w:val="008734DA"/>
    <w:rsid w:val="00874312"/>
    <w:rsid w:val="0087437C"/>
    <w:rsid w:val="00874565"/>
    <w:rsid w:val="00874743"/>
    <w:rsid w:val="008747E1"/>
    <w:rsid w:val="008749B6"/>
    <w:rsid w:val="00875122"/>
    <w:rsid w:val="00875CD7"/>
    <w:rsid w:val="00876402"/>
    <w:rsid w:val="0087681D"/>
    <w:rsid w:val="00876B4D"/>
    <w:rsid w:val="008776A7"/>
    <w:rsid w:val="00877DB0"/>
    <w:rsid w:val="00877F18"/>
    <w:rsid w:val="00880486"/>
    <w:rsid w:val="0088067E"/>
    <w:rsid w:val="00881378"/>
    <w:rsid w:val="00881879"/>
    <w:rsid w:val="00881B38"/>
    <w:rsid w:val="00885153"/>
    <w:rsid w:val="00890498"/>
    <w:rsid w:val="008921ED"/>
    <w:rsid w:val="008925C7"/>
    <w:rsid w:val="00893D67"/>
    <w:rsid w:val="008944F1"/>
    <w:rsid w:val="00894A88"/>
    <w:rsid w:val="00895386"/>
    <w:rsid w:val="00896069"/>
    <w:rsid w:val="00897A57"/>
    <w:rsid w:val="008A160C"/>
    <w:rsid w:val="008A16EF"/>
    <w:rsid w:val="008A21FF"/>
    <w:rsid w:val="008A2CE2"/>
    <w:rsid w:val="008A30AC"/>
    <w:rsid w:val="008A3ACD"/>
    <w:rsid w:val="008A44B8"/>
    <w:rsid w:val="008A4BBB"/>
    <w:rsid w:val="008A51A8"/>
    <w:rsid w:val="008A54C7"/>
    <w:rsid w:val="008A77D8"/>
    <w:rsid w:val="008A7DA2"/>
    <w:rsid w:val="008B0483"/>
    <w:rsid w:val="008B120C"/>
    <w:rsid w:val="008B34B4"/>
    <w:rsid w:val="008B3916"/>
    <w:rsid w:val="008B51A0"/>
    <w:rsid w:val="008B592A"/>
    <w:rsid w:val="008B6369"/>
    <w:rsid w:val="008B63ED"/>
    <w:rsid w:val="008B7B5C"/>
    <w:rsid w:val="008C0C99"/>
    <w:rsid w:val="008C10D0"/>
    <w:rsid w:val="008C2017"/>
    <w:rsid w:val="008C3E44"/>
    <w:rsid w:val="008C4958"/>
    <w:rsid w:val="008C4BAA"/>
    <w:rsid w:val="008C5263"/>
    <w:rsid w:val="008C60D0"/>
    <w:rsid w:val="008C6AE8"/>
    <w:rsid w:val="008C7268"/>
    <w:rsid w:val="008C7573"/>
    <w:rsid w:val="008C7C7A"/>
    <w:rsid w:val="008D0475"/>
    <w:rsid w:val="008D10E5"/>
    <w:rsid w:val="008D284F"/>
    <w:rsid w:val="008D34F1"/>
    <w:rsid w:val="008D39D8"/>
    <w:rsid w:val="008D3E22"/>
    <w:rsid w:val="008D5ACA"/>
    <w:rsid w:val="008D5BB5"/>
    <w:rsid w:val="008D5D9C"/>
    <w:rsid w:val="008D6D1A"/>
    <w:rsid w:val="008D6F50"/>
    <w:rsid w:val="008D7D7F"/>
    <w:rsid w:val="008E065E"/>
    <w:rsid w:val="008E0927"/>
    <w:rsid w:val="008E1909"/>
    <w:rsid w:val="008E36E0"/>
    <w:rsid w:val="008E4A3F"/>
    <w:rsid w:val="008E596B"/>
    <w:rsid w:val="008F1158"/>
    <w:rsid w:val="008F1202"/>
    <w:rsid w:val="008F1EAB"/>
    <w:rsid w:val="008F20F3"/>
    <w:rsid w:val="008F2766"/>
    <w:rsid w:val="008F33DC"/>
    <w:rsid w:val="008F477F"/>
    <w:rsid w:val="008F7255"/>
    <w:rsid w:val="00901253"/>
    <w:rsid w:val="009016DC"/>
    <w:rsid w:val="00902350"/>
    <w:rsid w:val="0090336B"/>
    <w:rsid w:val="009053AA"/>
    <w:rsid w:val="00906939"/>
    <w:rsid w:val="00906B35"/>
    <w:rsid w:val="00910B7D"/>
    <w:rsid w:val="009111F8"/>
    <w:rsid w:val="009115DD"/>
    <w:rsid w:val="00911D8D"/>
    <w:rsid w:val="00911DFB"/>
    <w:rsid w:val="009139D9"/>
    <w:rsid w:val="00914AD8"/>
    <w:rsid w:val="00915D85"/>
    <w:rsid w:val="0091605B"/>
    <w:rsid w:val="00916079"/>
    <w:rsid w:val="00917CE9"/>
    <w:rsid w:val="00920BF2"/>
    <w:rsid w:val="00922010"/>
    <w:rsid w:val="009220ED"/>
    <w:rsid w:val="00922BBE"/>
    <w:rsid w:val="00923C7D"/>
    <w:rsid w:val="00925BAA"/>
    <w:rsid w:val="00926BD7"/>
    <w:rsid w:val="0092755E"/>
    <w:rsid w:val="00927750"/>
    <w:rsid w:val="00930A89"/>
    <w:rsid w:val="00931312"/>
    <w:rsid w:val="00931BD9"/>
    <w:rsid w:val="00932518"/>
    <w:rsid w:val="0093299A"/>
    <w:rsid w:val="00935634"/>
    <w:rsid w:val="00935E7A"/>
    <w:rsid w:val="009367A6"/>
    <w:rsid w:val="009368F3"/>
    <w:rsid w:val="00937CB3"/>
    <w:rsid w:val="00941636"/>
    <w:rsid w:val="00943742"/>
    <w:rsid w:val="0094578B"/>
    <w:rsid w:val="00945C05"/>
    <w:rsid w:val="00946945"/>
    <w:rsid w:val="00947713"/>
    <w:rsid w:val="00950DE7"/>
    <w:rsid w:val="0095236B"/>
    <w:rsid w:val="0095252B"/>
    <w:rsid w:val="0095278E"/>
    <w:rsid w:val="00953920"/>
    <w:rsid w:val="00953D47"/>
    <w:rsid w:val="00956515"/>
    <w:rsid w:val="0095681E"/>
    <w:rsid w:val="009570B3"/>
    <w:rsid w:val="009572D4"/>
    <w:rsid w:val="00961921"/>
    <w:rsid w:val="009636E6"/>
    <w:rsid w:val="00963969"/>
    <w:rsid w:val="0096430A"/>
    <w:rsid w:val="0096554B"/>
    <w:rsid w:val="0096584A"/>
    <w:rsid w:val="00966AD4"/>
    <w:rsid w:val="00971061"/>
    <w:rsid w:val="0097165B"/>
    <w:rsid w:val="00971F08"/>
    <w:rsid w:val="0097603D"/>
    <w:rsid w:val="00976949"/>
    <w:rsid w:val="00976AA0"/>
    <w:rsid w:val="00977A2E"/>
    <w:rsid w:val="00980477"/>
    <w:rsid w:val="00982568"/>
    <w:rsid w:val="00985253"/>
    <w:rsid w:val="009853B3"/>
    <w:rsid w:val="00987DC5"/>
    <w:rsid w:val="00990630"/>
    <w:rsid w:val="00991761"/>
    <w:rsid w:val="00994DCA"/>
    <w:rsid w:val="00995D1C"/>
    <w:rsid w:val="009960EC"/>
    <w:rsid w:val="009964D7"/>
    <w:rsid w:val="00996FE8"/>
    <w:rsid w:val="009970DD"/>
    <w:rsid w:val="00997240"/>
    <w:rsid w:val="009A0FBA"/>
    <w:rsid w:val="009A1601"/>
    <w:rsid w:val="009A1B30"/>
    <w:rsid w:val="009A2111"/>
    <w:rsid w:val="009A462D"/>
    <w:rsid w:val="009A4D86"/>
    <w:rsid w:val="009A56E1"/>
    <w:rsid w:val="009A5CBA"/>
    <w:rsid w:val="009A6BCA"/>
    <w:rsid w:val="009A7304"/>
    <w:rsid w:val="009A7958"/>
    <w:rsid w:val="009A7C0B"/>
    <w:rsid w:val="009B1B39"/>
    <w:rsid w:val="009B1F30"/>
    <w:rsid w:val="009B318A"/>
    <w:rsid w:val="009B3AC2"/>
    <w:rsid w:val="009B443E"/>
    <w:rsid w:val="009B4B07"/>
    <w:rsid w:val="009B4DF4"/>
    <w:rsid w:val="009B564E"/>
    <w:rsid w:val="009B64E5"/>
    <w:rsid w:val="009B66C2"/>
    <w:rsid w:val="009B69C8"/>
    <w:rsid w:val="009B7E87"/>
    <w:rsid w:val="009C2615"/>
    <w:rsid w:val="009C403E"/>
    <w:rsid w:val="009C420C"/>
    <w:rsid w:val="009C43C3"/>
    <w:rsid w:val="009C6BF4"/>
    <w:rsid w:val="009D3DA2"/>
    <w:rsid w:val="009D428C"/>
    <w:rsid w:val="009D4FF0"/>
    <w:rsid w:val="009D5954"/>
    <w:rsid w:val="009D64F0"/>
    <w:rsid w:val="009D6561"/>
    <w:rsid w:val="009D669F"/>
    <w:rsid w:val="009D6C4D"/>
    <w:rsid w:val="009D6D0E"/>
    <w:rsid w:val="009D703C"/>
    <w:rsid w:val="009D718F"/>
    <w:rsid w:val="009D7664"/>
    <w:rsid w:val="009D7FE4"/>
    <w:rsid w:val="009E0071"/>
    <w:rsid w:val="009E068F"/>
    <w:rsid w:val="009E14E0"/>
    <w:rsid w:val="009E19C4"/>
    <w:rsid w:val="009E35DB"/>
    <w:rsid w:val="009E3C40"/>
    <w:rsid w:val="009E47A3"/>
    <w:rsid w:val="009E47EB"/>
    <w:rsid w:val="009E5285"/>
    <w:rsid w:val="009E58F8"/>
    <w:rsid w:val="009F0646"/>
    <w:rsid w:val="009F08F3"/>
    <w:rsid w:val="009F344F"/>
    <w:rsid w:val="00A00F39"/>
    <w:rsid w:val="00A0284B"/>
    <w:rsid w:val="00A03216"/>
    <w:rsid w:val="00A039A0"/>
    <w:rsid w:val="00A03EA7"/>
    <w:rsid w:val="00A048A8"/>
    <w:rsid w:val="00A04F49"/>
    <w:rsid w:val="00A075EA"/>
    <w:rsid w:val="00A13E54"/>
    <w:rsid w:val="00A1506E"/>
    <w:rsid w:val="00A17F63"/>
    <w:rsid w:val="00A2193B"/>
    <w:rsid w:val="00A222D5"/>
    <w:rsid w:val="00A2320C"/>
    <w:rsid w:val="00A2351A"/>
    <w:rsid w:val="00A23B28"/>
    <w:rsid w:val="00A248FA"/>
    <w:rsid w:val="00A2565C"/>
    <w:rsid w:val="00A264A9"/>
    <w:rsid w:val="00A27785"/>
    <w:rsid w:val="00A277FF"/>
    <w:rsid w:val="00A30187"/>
    <w:rsid w:val="00A3448A"/>
    <w:rsid w:val="00A34631"/>
    <w:rsid w:val="00A34A39"/>
    <w:rsid w:val="00A36297"/>
    <w:rsid w:val="00A3642C"/>
    <w:rsid w:val="00A371A5"/>
    <w:rsid w:val="00A37553"/>
    <w:rsid w:val="00A37A23"/>
    <w:rsid w:val="00A406C6"/>
    <w:rsid w:val="00A41E2B"/>
    <w:rsid w:val="00A437AE"/>
    <w:rsid w:val="00A44883"/>
    <w:rsid w:val="00A45B74"/>
    <w:rsid w:val="00A463A6"/>
    <w:rsid w:val="00A46482"/>
    <w:rsid w:val="00A471C3"/>
    <w:rsid w:val="00A510D0"/>
    <w:rsid w:val="00A512EF"/>
    <w:rsid w:val="00A51425"/>
    <w:rsid w:val="00A5184F"/>
    <w:rsid w:val="00A519D5"/>
    <w:rsid w:val="00A52E1D"/>
    <w:rsid w:val="00A532A2"/>
    <w:rsid w:val="00A57172"/>
    <w:rsid w:val="00A60FE2"/>
    <w:rsid w:val="00A61499"/>
    <w:rsid w:val="00A62149"/>
    <w:rsid w:val="00A62260"/>
    <w:rsid w:val="00A62A77"/>
    <w:rsid w:val="00A63483"/>
    <w:rsid w:val="00A637D4"/>
    <w:rsid w:val="00A6475E"/>
    <w:rsid w:val="00A657D7"/>
    <w:rsid w:val="00A660AC"/>
    <w:rsid w:val="00A66B44"/>
    <w:rsid w:val="00A67CE7"/>
    <w:rsid w:val="00A67E6C"/>
    <w:rsid w:val="00A7022C"/>
    <w:rsid w:val="00A71B99"/>
    <w:rsid w:val="00A739D0"/>
    <w:rsid w:val="00A73AC6"/>
    <w:rsid w:val="00A74CD2"/>
    <w:rsid w:val="00A74DDC"/>
    <w:rsid w:val="00A74FE5"/>
    <w:rsid w:val="00A7533F"/>
    <w:rsid w:val="00A761D4"/>
    <w:rsid w:val="00A7626E"/>
    <w:rsid w:val="00A770A8"/>
    <w:rsid w:val="00A77EC4"/>
    <w:rsid w:val="00A84633"/>
    <w:rsid w:val="00A868DA"/>
    <w:rsid w:val="00A86AD6"/>
    <w:rsid w:val="00A86C39"/>
    <w:rsid w:val="00A87592"/>
    <w:rsid w:val="00A87FB0"/>
    <w:rsid w:val="00A908BE"/>
    <w:rsid w:val="00A92156"/>
    <w:rsid w:val="00A92719"/>
    <w:rsid w:val="00A92879"/>
    <w:rsid w:val="00A92A6B"/>
    <w:rsid w:val="00A933B4"/>
    <w:rsid w:val="00A94299"/>
    <w:rsid w:val="00A9442A"/>
    <w:rsid w:val="00A9601F"/>
    <w:rsid w:val="00A96AE7"/>
    <w:rsid w:val="00A9775E"/>
    <w:rsid w:val="00A97772"/>
    <w:rsid w:val="00AA0001"/>
    <w:rsid w:val="00AA016F"/>
    <w:rsid w:val="00AA1ED6"/>
    <w:rsid w:val="00AA26B7"/>
    <w:rsid w:val="00AA2AA7"/>
    <w:rsid w:val="00AA51D6"/>
    <w:rsid w:val="00AA6711"/>
    <w:rsid w:val="00AA72AF"/>
    <w:rsid w:val="00AA7B3C"/>
    <w:rsid w:val="00AB072A"/>
    <w:rsid w:val="00AB0BC8"/>
    <w:rsid w:val="00AB11CA"/>
    <w:rsid w:val="00AB14D9"/>
    <w:rsid w:val="00AB167E"/>
    <w:rsid w:val="00AB2AFF"/>
    <w:rsid w:val="00AB420E"/>
    <w:rsid w:val="00AB4AB8"/>
    <w:rsid w:val="00AB4C01"/>
    <w:rsid w:val="00AB655E"/>
    <w:rsid w:val="00AB6952"/>
    <w:rsid w:val="00AB6CC7"/>
    <w:rsid w:val="00AC007F"/>
    <w:rsid w:val="00AC0C50"/>
    <w:rsid w:val="00AC23D1"/>
    <w:rsid w:val="00AC2ECD"/>
    <w:rsid w:val="00AC3119"/>
    <w:rsid w:val="00AC3852"/>
    <w:rsid w:val="00AC49FB"/>
    <w:rsid w:val="00AC526C"/>
    <w:rsid w:val="00AC5939"/>
    <w:rsid w:val="00AC5A10"/>
    <w:rsid w:val="00AD0AA3"/>
    <w:rsid w:val="00AD1E31"/>
    <w:rsid w:val="00AD2410"/>
    <w:rsid w:val="00AD283A"/>
    <w:rsid w:val="00AD3519"/>
    <w:rsid w:val="00AD3F94"/>
    <w:rsid w:val="00AD451A"/>
    <w:rsid w:val="00AD4A5A"/>
    <w:rsid w:val="00AD56E0"/>
    <w:rsid w:val="00AE0FC8"/>
    <w:rsid w:val="00AE13B8"/>
    <w:rsid w:val="00AE27A5"/>
    <w:rsid w:val="00AE27AC"/>
    <w:rsid w:val="00AE2834"/>
    <w:rsid w:val="00AE2DE1"/>
    <w:rsid w:val="00AE40E0"/>
    <w:rsid w:val="00AE4DBA"/>
    <w:rsid w:val="00AE4F07"/>
    <w:rsid w:val="00AE55A0"/>
    <w:rsid w:val="00AE5F10"/>
    <w:rsid w:val="00AE6A25"/>
    <w:rsid w:val="00AE6C6D"/>
    <w:rsid w:val="00AF194B"/>
    <w:rsid w:val="00AF1C5D"/>
    <w:rsid w:val="00AF2463"/>
    <w:rsid w:val="00AF33B6"/>
    <w:rsid w:val="00AF42D7"/>
    <w:rsid w:val="00AF56AF"/>
    <w:rsid w:val="00B006FE"/>
    <w:rsid w:val="00B007CB"/>
    <w:rsid w:val="00B00A97"/>
    <w:rsid w:val="00B02AA9"/>
    <w:rsid w:val="00B02FA3"/>
    <w:rsid w:val="00B05084"/>
    <w:rsid w:val="00B06459"/>
    <w:rsid w:val="00B108F6"/>
    <w:rsid w:val="00B131F3"/>
    <w:rsid w:val="00B13846"/>
    <w:rsid w:val="00B13D27"/>
    <w:rsid w:val="00B13EE6"/>
    <w:rsid w:val="00B147DD"/>
    <w:rsid w:val="00B157F9"/>
    <w:rsid w:val="00B20256"/>
    <w:rsid w:val="00B20D09"/>
    <w:rsid w:val="00B22CEC"/>
    <w:rsid w:val="00B2358E"/>
    <w:rsid w:val="00B23C56"/>
    <w:rsid w:val="00B24257"/>
    <w:rsid w:val="00B2441E"/>
    <w:rsid w:val="00B2763F"/>
    <w:rsid w:val="00B27AAC"/>
    <w:rsid w:val="00B304F3"/>
    <w:rsid w:val="00B30929"/>
    <w:rsid w:val="00B30BD2"/>
    <w:rsid w:val="00B31844"/>
    <w:rsid w:val="00B31928"/>
    <w:rsid w:val="00B31A8E"/>
    <w:rsid w:val="00B372AA"/>
    <w:rsid w:val="00B3774B"/>
    <w:rsid w:val="00B40445"/>
    <w:rsid w:val="00B40BEF"/>
    <w:rsid w:val="00B41888"/>
    <w:rsid w:val="00B41AF1"/>
    <w:rsid w:val="00B45A52"/>
    <w:rsid w:val="00B46175"/>
    <w:rsid w:val="00B51B91"/>
    <w:rsid w:val="00B51DE9"/>
    <w:rsid w:val="00B5392B"/>
    <w:rsid w:val="00B5440A"/>
    <w:rsid w:val="00B54DCF"/>
    <w:rsid w:val="00B57886"/>
    <w:rsid w:val="00B57F7E"/>
    <w:rsid w:val="00B60ED0"/>
    <w:rsid w:val="00B6188F"/>
    <w:rsid w:val="00B664C7"/>
    <w:rsid w:val="00B7039F"/>
    <w:rsid w:val="00B70EA6"/>
    <w:rsid w:val="00B714D6"/>
    <w:rsid w:val="00B739F6"/>
    <w:rsid w:val="00B73EC9"/>
    <w:rsid w:val="00B7649B"/>
    <w:rsid w:val="00B7767B"/>
    <w:rsid w:val="00B80331"/>
    <w:rsid w:val="00B80A75"/>
    <w:rsid w:val="00B81A6C"/>
    <w:rsid w:val="00B8293F"/>
    <w:rsid w:val="00B84E1E"/>
    <w:rsid w:val="00B8585A"/>
    <w:rsid w:val="00B85DE5"/>
    <w:rsid w:val="00B868C8"/>
    <w:rsid w:val="00B9070B"/>
    <w:rsid w:val="00B9075C"/>
    <w:rsid w:val="00B90F73"/>
    <w:rsid w:val="00B93B59"/>
    <w:rsid w:val="00B9406A"/>
    <w:rsid w:val="00B942A7"/>
    <w:rsid w:val="00B95AAC"/>
    <w:rsid w:val="00B9656E"/>
    <w:rsid w:val="00B97752"/>
    <w:rsid w:val="00BA0067"/>
    <w:rsid w:val="00BA0818"/>
    <w:rsid w:val="00BA0E3B"/>
    <w:rsid w:val="00BA10AE"/>
    <w:rsid w:val="00BA2280"/>
    <w:rsid w:val="00BA2A08"/>
    <w:rsid w:val="00BA484E"/>
    <w:rsid w:val="00BA56D2"/>
    <w:rsid w:val="00BA5F16"/>
    <w:rsid w:val="00BA76E0"/>
    <w:rsid w:val="00BB283E"/>
    <w:rsid w:val="00BB2A25"/>
    <w:rsid w:val="00BB33DF"/>
    <w:rsid w:val="00BB5182"/>
    <w:rsid w:val="00BB51E9"/>
    <w:rsid w:val="00BB560E"/>
    <w:rsid w:val="00BB5BBB"/>
    <w:rsid w:val="00BB5BBD"/>
    <w:rsid w:val="00BB5D0D"/>
    <w:rsid w:val="00BC0E71"/>
    <w:rsid w:val="00BC0FDC"/>
    <w:rsid w:val="00BC1E67"/>
    <w:rsid w:val="00BC29D3"/>
    <w:rsid w:val="00BC3053"/>
    <w:rsid w:val="00BC3794"/>
    <w:rsid w:val="00BC4D2E"/>
    <w:rsid w:val="00BD0106"/>
    <w:rsid w:val="00BD12C3"/>
    <w:rsid w:val="00BD2557"/>
    <w:rsid w:val="00BD48AC"/>
    <w:rsid w:val="00BD4ADF"/>
    <w:rsid w:val="00BD5F1A"/>
    <w:rsid w:val="00BE0622"/>
    <w:rsid w:val="00BE0DB2"/>
    <w:rsid w:val="00BE1234"/>
    <w:rsid w:val="00BE1C2D"/>
    <w:rsid w:val="00BE21B7"/>
    <w:rsid w:val="00BE2FA6"/>
    <w:rsid w:val="00BE333F"/>
    <w:rsid w:val="00BE3CF3"/>
    <w:rsid w:val="00BE3E64"/>
    <w:rsid w:val="00BE50B4"/>
    <w:rsid w:val="00BE603F"/>
    <w:rsid w:val="00BE7406"/>
    <w:rsid w:val="00BE7603"/>
    <w:rsid w:val="00BF2DA6"/>
    <w:rsid w:val="00BF3279"/>
    <w:rsid w:val="00BF5D67"/>
    <w:rsid w:val="00BF74C7"/>
    <w:rsid w:val="00C004AD"/>
    <w:rsid w:val="00C015F1"/>
    <w:rsid w:val="00C01868"/>
    <w:rsid w:val="00C01F33"/>
    <w:rsid w:val="00C02CC6"/>
    <w:rsid w:val="00C02FAF"/>
    <w:rsid w:val="00C0344E"/>
    <w:rsid w:val="00C040F7"/>
    <w:rsid w:val="00C041B0"/>
    <w:rsid w:val="00C044AB"/>
    <w:rsid w:val="00C044E0"/>
    <w:rsid w:val="00C05706"/>
    <w:rsid w:val="00C07377"/>
    <w:rsid w:val="00C10478"/>
    <w:rsid w:val="00C105C6"/>
    <w:rsid w:val="00C10E58"/>
    <w:rsid w:val="00C113FD"/>
    <w:rsid w:val="00C11AA5"/>
    <w:rsid w:val="00C12107"/>
    <w:rsid w:val="00C1301B"/>
    <w:rsid w:val="00C14D4B"/>
    <w:rsid w:val="00C154BB"/>
    <w:rsid w:val="00C1609D"/>
    <w:rsid w:val="00C1613A"/>
    <w:rsid w:val="00C20500"/>
    <w:rsid w:val="00C23E4E"/>
    <w:rsid w:val="00C23E55"/>
    <w:rsid w:val="00C23E8E"/>
    <w:rsid w:val="00C2445D"/>
    <w:rsid w:val="00C24F4B"/>
    <w:rsid w:val="00C279B5"/>
    <w:rsid w:val="00C27C45"/>
    <w:rsid w:val="00C304D8"/>
    <w:rsid w:val="00C30D15"/>
    <w:rsid w:val="00C3328B"/>
    <w:rsid w:val="00C344E1"/>
    <w:rsid w:val="00C35108"/>
    <w:rsid w:val="00C35341"/>
    <w:rsid w:val="00C3719D"/>
    <w:rsid w:val="00C377FB"/>
    <w:rsid w:val="00C41728"/>
    <w:rsid w:val="00C4220C"/>
    <w:rsid w:val="00C45103"/>
    <w:rsid w:val="00C46BD8"/>
    <w:rsid w:val="00C4799A"/>
    <w:rsid w:val="00C51405"/>
    <w:rsid w:val="00C5290E"/>
    <w:rsid w:val="00C54995"/>
    <w:rsid w:val="00C54D41"/>
    <w:rsid w:val="00C55BA9"/>
    <w:rsid w:val="00C56740"/>
    <w:rsid w:val="00C60783"/>
    <w:rsid w:val="00C60D0B"/>
    <w:rsid w:val="00C62A85"/>
    <w:rsid w:val="00C64672"/>
    <w:rsid w:val="00C64790"/>
    <w:rsid w:val="00C65913"/>
    <w:rsid w:val="00C70697"/>
    <w:rsid w:val="00C706F8"/>
    <w:rsid w:val="00C707B1"/>
    <w:rsid w:val="00C71A67"/>
    <w:rsid w:val="00C72C5B"/>
    <w:rsid w:val="00C72EF4"/>
    <w:rsid w:val="00C732D1"/>
    <w:rsid w:val="00C73717"/>
    <w:rsid w:val="00C7412B"/>
    <w:rsid w:val="00C746A8"/>
    <w:rsid w:val="00C7556D"/>
    <w:rsid w:val="00C75D2F"/>
    <w:rsid w:val="00C75F2D"/>
    <w:rsid w:val="00C767BE"/>
    <w:rsid w:val="00C76A22"/>
    <w:rsid w:val="00C76E3C"/>
    <w:rsid w:val="00C7796C"/>
    <w:rsid w:val="00C810A3"/>
    <w:rsid w:val="00C81568"/>
    <w:rsid w:val="00C81F93"/>
    <w:rsid w:val="00C9027A"/>
    <w:rsid w:val="00C9068E"/>
    <w:rsid w:val="00C925EC"/>
    <w:rsid w:val="00C93C4B"/>
    <w:rsid w:val="00C944AB"/>
    <w:rsid w:val="00C95686"/>
    <w:rsid w:val="00C95B40"/>
    <w:rsid w:val="00C97EEE"/>
    <w:rsid w:val="00CA1ED8"/>
    <w:rsid w:val="00CA2985"/>
    <w:rsid w:val="00CA6A64"/>
    <w:rsid w:val="00CA775F"/>
    <w:rsid w:val="00CB14C6"/>
    <w:rsid w:val="00CB1F63"/>
    <w:rsid w:val="00CB21A4"/>
    <w:rsid w:val="00CB4382"/>
    <w:rsid w:val="00CB5574"/>
    <w:rsid w:val="00CB58FF"/>
    <w:rsid w:val="00CB698B"/>
    <w:rsid w:val="00CB6F2F"/>
    <w:rsid w:val="00CB7170"/>
    <w:rsid w:val="00CB796B"/>
    <w:rsid w:val="00CC040E"/>
    <w:rsid w:val="00CC10E3"/>
    <w:rsid w:val="00CC111F"/>
    <w:rsid w:val="00CC1297"/>
    <w:rsid w:val="00CC2011"/>
    <w:rsid w:val="00CC3EA0"/>
    <w:rsid w:val="00CC4B03"/>
    <w:rsid w:val="00CC5DFD"/>
    <w:rsid w:val="00CC7B45"/>
    <w:rsid w:val="00CD1188"/>
    <w:rsid w:val="00CD1349"/>
    <w:rsid w:val="00CD1AC6"/>
    <w:rsid w:val="00CD2184"/>
    <w:rsid w:val="00CD2ED1"/>
    <w:rsid w:val="00CD337B"/>
    <w:rsid w:val="00CD40F0"/>
    <w:rsid w:val="00CD4948"/>
    <w:rsid w:val="00CD57F0"/>
    <w:rsid w:val="00CD7B41"/>
    <w:rsid w:val="00CE0424"/>
    <w:rsid w:val="00CE1A5C"/>
    <w:rsid w:val="00CE2ACC"/>
    <w:rsid w:val="00CE2EF2"/>
    <w:rsid w:val="00CE589A"/>
    <w:rsid w:val="00CE5BDC"/>
    <w:rsid w:val="00CE69B9"/>
    <w:rsid w:val="00CE6E5D"/>
    <w:rsid w:val="00CE7561"/>
    <w:rsid w:val="00CF1354"/>
    <w:rsid w:val="00CF2C08"/>
    <w:rsid w:val="00CF3A40"/>
    <w:rsid w:val="00CF3B1F"/>
    <w:rsid w:val="00CF3BF6"/>
    <w:rsid w:val="00CF625B"/>
    <w:rsid w:val="00CF687E"/>
    <w:rsid w:val="00D019FD"/>
    <w:rsid w:val="00D02E85"/>
    <w:rsid w:val="00D0349B"/>
    <w:rsid w:val="00D04E79"/>
    <w:rsid w:val="00D063EE"/>
    <w:rsid w:val="00D10249"/>
    <w:rsid w:val="00D115C3"/>
    <w:rsid w:val="00D11897"/>
    <w:rsid w:val="00D12E78"/>
    <w:rsid w:val="00D13135"/>
    <w:rsid w:val="00D13210"/>
    <w:rsid w:val="00D13E4E"/>
    <w:rsid w:val="00D15BD7"/>
    <w:rsid w:val="00D17AC8"/>
    <w:rsid w:val="00D17EA1"/>
    <w:rsid w:val="00D219D4"/>
    <w:rsid w:val="00D2325E"/>
    <w:rsid w:val="00D239A7"/>
    <w:rsid w:val="00D23F47"/>
    <w:rsid w:val="00D2685C"/>
    <w:rsid w:val="00D27759"/>
    <w:rsid w:val="00D3107E"/>
    <w:rsid w:val="00D31201"/>
    <w:rsid w:val="00D31705"/>
    <w:rsid w:val="00D34A5D"/>
    <w:rsid w:val="00D35767"/>
    <w:rsid w:val="00D35EE7"/>
    <w:rsid w:val="00D36E71"/>
    <w:rsid w:val="00D37D87"/>
    <w:rsid w:val="00D40535"/>
    <w:rsid w:val="00D40579"/>
    <w:rsid w:val="00D40B33"/>
    <w:rsid w:val="00D40DD8"/>
    <w:rsid w:val="00D42FF1"/>
    <w:rsid w:val="00D4318F"/>
    <w:rsid w:val="00D43697"/>
    <w:rsid w:val="00D4383D"/>
    <w:rsid w:val="00D438BF"/>
    <w:rsid w:val="00D440F8"/>
    <w:rsid w:val="00D4609B"/>
    <w:rsid w:val="00D4689D"/>
    <w:rsid w:val="00D50160"/>
    <w:rsid w:val="00D50F97"/>
    <w:rsid w:val="00D52D2A"/>
    <w:rsid w:val="00D5381B"/>
    <w:rsid w:val="00D53CD3"/>
    <w:rsid w:val="00D54229"/>
    <w:rsid w:val="00D546FF"/>
    <w:rsid w:val="00D54E2B"/>
    <w:rsid w:val="00D5515A"/>
    <w:rsid w:val="00D5532B"/>
    <w:rsid w:val="00D55AD5"/>
    <w:rsid w:val="00D564A4"/>
    <w:rsid w:val="00D57473"/>
    <w:rsid w:val="00D576CA"/>
    <w:rsid w:val="00D60719"/>
    <w:rsid w:val="00D61AF5"/>
    <w:rsid w:val="00D61C12"/>
    <w:rsid w:val="00D633BC"/>
    <w:rsid w:val="00D6386F"/>
    <w:rsid w:val="00D652B5"/>
    <w:rsid w:val="00D66106"/>
    <w:rsid w:val="00D66155"/>
    <w:rsid w:val="00D674FE"/>
    <w:rsid w:val="00D708B0"/>
    <w:rsid w:val="00D742A7"/>
    <w:rsid w:val="00D77AD4"/>
    <w:rsid w:val="00D77B1D"/>
    <w:rsid w:val="00D8021F"/>
    <w:rsid w:val="00D80383"/>
    <w:rsid w:val="00D8160C"/>
    <w:rsid w:val="00D820DF"/>
    <w:rsid w:val="00D823C6"/>
    <w:rsid w:val="00D8250D"/>
    <w:rsid w:val="00D826A5"/>
    <w:rsid w:val="00D82C93"/>
    <w:rsid w:val="00D84415"/>
    <w:rsid w:val="00D8594E"/>
    <w:rsid w:val="00D85D95"/>
    <w:rsid w:val="00D86CA3"/>
    <w:rsid w:val="00D871CE"/>
    <w:rsid w:val="00D915D1"/>
    <w:rsid w:val="00D9196D"/>
    <w:rsid w:val="00D91C82"/>
    <w:rsid w:val="00D92982"/>
    <w:rsid w:val="00D92BF0"/>
    <w:rsid w:val="00D94B4D"/>
    <w:rsid w:val="00D9542D"/>
    <w:rsid w:val="00D96F81"/>
    <w:rsid w:val="00D97E68"/>
    <w:rsid w:val="00DA1304"/>
    <w:rsid w:val="00DA15A4"/>
    <w:rsid w:val="00DA26C2"/>
    <w:rsid w:val="00DA305E"/>
    <w:rsid w:val="00DA4E32"/>
    <w:rsid w:val="00DA4F1C"/>
    <w:rsid w:val="00DA5417"/>
    <w:rsid w:val="00DA56E8"/>
    <w:rsid w:val="00DA6518"/>
    <w:rsid w:val="00DB043A"/>
    <w:rsid w:val="00DB0A9F"/>
    <w:rsid w:val="00DB377D"/>
    <w:rsid w:val="00DB4235"/>
    <w:rsid w:val="00DB4CDF"/>
    <w:rsid w:val="00DB514E"/>
    <w:rsid w:val="00DB5922"/>
    <w:rsid w:val="00DB7C1E"/>
    <w:rsid w:val="00DC13F4"/>
    <w:rsid w:val="00DC14D7"/>
    <w:rsid w:val="00DC1CEF"/>
    <w:rsid w:val="00DC2D36"/>
    <w:rsid w:val="00DC3287"/>
    <w:rsid w:val="00DC3F0B"/>
    <w:rsid w:val="00DC530B"/>
    <w:rsid w:val="00DC53EF"/>
    <w:rsid w:val="00DC6639"/>
    <w:rsid w:val="00DC6BA9"/>
    <w:rsid w:val="00DD0DA6"/>
    <w:rsid w:val="00DD20A0"/>
    <w:rsid w:val="00DD29B5"/>
    <w:rsid w:val="00DD396C"/>
    <w:rsid w:val="00DD53FD"/>
    <w:rsid w:val="00DD5D69"/>
    <w:rsid w:val="00DD60E6"/>
    <w:rsid w:val="00DD6F36"/>
    <w:rsid w:val="00DE1944"/>
    <w:rsid w:val="00DE1E88"/>
    <w:rsid w:val="00DE5608"/>
    <w:rsid w:val="00DE58D0"/>
    <w:rsid w:val="00DE654F"/>
    <w:rsid w:val="00DE6A68"/>
    <w:rsid w:val="00DF0B0C"/>
    <w:rsid w:val="00DF0B6E"/>
    <w:rsid w:val="00DF15E0"/>
    <w:rsid w:val="00DF37A0"/>
    <w:rsid w:val="00DF4A78"/>
    <w:rsid w:val="00DF4BDF"/>
    <w:rsid w:val="00DF67BB"/>
    <w:rsid w:val="00DF71A0"/>
    <w:rsid w:val="00E00516"/>
    <w:rsid w:val="00E03350"/>
    <w:rsid w:val="00E0644D"/>
    <w:rsid w:val="00E06E86"/>
    <w:rsid w:val="00E110E7"/>
    <w:rsid w:val="00E11B20"/>
    <w:rsid w:val="00E1244C"/>
    <w:rsid w:val="00E12604"/>
    <w:rsid w:val="00E12738"/>
    <w:rsid w:val="00E1291B"/>
    <w:rsid w:val="00E14D9A"/>
    <w:rsid w:val="00E14F40"/>
    <w:rsid w:val="00E16DB2"/>
    <w:rsid w:val="00E1748C"/>
    <w:rsid w:val="00E17601"/>
    <w:rsid w:val="00E17FA2"/>
    <w:rsid w:val="00E206B2"/>
    <w:rsid w:val="00E2189E"/>
    <w:rsid w:val="00E22330"/>
    <w:rsid w:val="00E237FB"/>
    <w:rsid w:val="00E2382B"/>
    <w:rsid w:val="00E23B4B"/>
    <w:rsid w:val="00E23BBE"/>
    <w:rsid w:val="00E27B45"/>
    <w:rsid w:val="00E30B5A"/>
    <w:rsid w:val="00E30DAD"/>
    <w:rsid w:val="00E30E8C"/>
    <w:rsid w:val="00E3123D"/>
    <w:rsid w:val="00E31461"/>
    <w:rsid w:val="00E31D43"/>
    <w:rsid w:val="00E32608"/>
    <w:rsid w:val="00E34188"/>
    <w:rsid w:val="00E34B6E"/>
    <w:rsid w:val="00E35559"/>
    <w:rsid w:val="00E35D9B"/>
    <w:rsid w:val="00E3723A"/>
    <w:rsid w:val="00E37860"/>
    <w:rsid w:val="00E37A27"/>
    <w:rsid w:val="00E446F1"/>
    <w:rsid w:val="00E44E2C"/>
    <w:rsid w:val="00E45807"/>
    <w:rsid w:val="00E46886"/>
    <w:rsid w:val="00E472FC"/>
    <w:rsid w:val="00E47AEF"/>
    <w:rsid w:val="00E53B75"/>
    <w:rsid w:val="00E54E3B"/>
    <w:rsid w:val="00E57565"/>
    <w:rsid w:val="00E606C9"/>
    <w:rsid w:val="00E60CC2"/>
    <w:rsid w:val="00E61AC6"/>
    <w:rsid w:val="00E62EA9"/>
    <w:rsid w:val="00E632D0"/>
    <w:rsid w:val="00E636B3"/>
    <w:rsid w:val="00E63838"/>
    <w:rsid w:val="00E64434"/>
    <w:rsid w:val="00E65DBE"/>
    <w:rsid w:val="00E660D3"/>
    <w:rsid w:val="00E67C51"/>
    <w:rsid w:val="00E72EFC"/>
    <w:rsid w:val="00E73759"/>
    <w:rsid w:val="00E743B9"/>
    <w:rsid w:val="00E758EC"/>
    <w:rsid w:val="00E75D8C"/>
    <w:rsid w:val="00E75F89"/>
    <w:rsid w:val="00E76B18"/>
    <w:rsid w:val="00E811FC"/>
    <w:rsid w:val="00E81CCA"/>
    <w:rsid w:val="00E8234C"/>
    <w:rsid w:val="00E83815"/>
    <w:rsid w:val="00E83AA9"/>
    <w:rsid w:val="00E84032"/>
    <w:rsid w:val="00E85928"/>
    <w:rsid w:val="00E85CF8"/>
    <w:rsid w:val="00E85DA6"/>
    <w:rsid w:val="00E87822"/>
    <w:rsid w:val="00E90395"/>
    <w:rsid w:val="00E9098B"/>
    <w:rsid w:val="00E90E49"/>
    <w:rsid w:val="00E917F9"/>
    <w:rsid w:val="00E9291C"/>
    <w:rsid w:val="00E939A4"/>
    <w:rsid w:val="00E93FFE"/>
    <w:rsid w:val="00E94F8A"/>
    <w:rsid w:val="00E9597C"/>
    <w:rsid w:val="00E9608A"/>
    <w:rsid w:val="00E96094"/>
    <w:rsid w:val="00E974B6"/>
    <w:rsid w:val="00E97D31"/>
    <w:rsid w:val="00EA03A3"/>
    <w:rsid w:val="00EA192B"/>
    <w:rsid w:val="00EA5123"/>
    <w:rsid w:val="00EA667E"/>
    <w:rsid w:val="00EA7A41"/>
    <w:rsid w:val="00EA7AAE"/>
    <w:rsid w:val="00EB077B"/>
    <w:rsid w:val="00EB4EA2"/>
    <w:rsid w:val="00EB51CF"/>
    <w:rsid w:val="00EB56B3"/>
    <w:rsid w:val="00EC0207"/>
    <w:rsid w:val="00EC1126"/>
    <w:rsid w:val="00EC2610"/>
    <w:rsid w:val="00EC27C6"/>
    <w:rsid w:val="00EC2819"/>
    <w:rsid w:val="00EC4207"/>
    <w:rsid w:val="00EC4955"/>
    <w:rsid w:val="00EC5653"/>
    <w:rsid w:val="00EC5EA9"/>
    <w:rsid w:val="00EC70EF"/>
    <w:rsid w:val="00EC71CE"/>
    <w:rsid w:val="00EC7D0D"/>
    <w:rsid w:val="00ED1006"/>
    <w:rsid w:val="00ED2617"/>
    <w:rsid w:val="00ED2E4E"/>
    <w:rsid w:val="00ED5378"/>
    <w:rsid w:val="00ED5CCA"/>
    <w:rsid w:val="00ED7C35"/>
    <w:rsid w:val="00ED7CBF"/>
    <w:rsid w:val="00EE09F8"/>
    <w:rsid w:val="00EE3617"/>
    <w:rsid w:val="00EE3BFB"/>
    <w:rsid w:val="00EE5B5B"/>
    <w:rsid w:val="00EE6800"/>
    <w:rsid w:val="00EE75AF"/>
    <w:rsid w:val="00EF18FE"/>
    <w:rsid w:val="00EF2807"/>
    <w:rsid w:val="00EF3303"/>
    <w:rsid w:val="00EF36CC"/>
    <w:rsid w:val="00EF3B61"/>
    <w:rsid w:val="00EF50E6"/>
    <w:rsid w:val="00EF5429"/>
    <w:rsid w:val="00EF5787"/>
    <w:rsid w:val="00EF60D0"/>
    <w:rsid w:val="00EF7199"/>
    <w:rsid w:val="00EF7B53"/>
    <w:rsid w:val="00F00E1A"/>
    <w:rsid w:val="00F0175C"/>
    <w:rsid w:val="00F019C0"/>
    <w:rsid w:val="00F01E1B"/>
    <w:rsid w:val="00F04798"/>
    <w:rsid w:val="00F04F5C"/>
    <w:rsid w:val="00F0528D"/>
    <w:rsid w:val="00F05753"/>
    <w:rsid w:val="00F06497"/>
    <w:rsid w:val="00F06C67"/>
    <w:rsid w:val="00F06DFD"/>
    <w:rsid w:val="00F071D1"/>
    <w:rsid w:val="00F07533"/>
    <w:rsid w:val="00F07AA5"/>
    <w:rsid w:val="00F10629"/>
    <w:rsid w:val="00F147E3"/>
    <w:rsid w:val="00F153CB"/>
    <w:rsid w:val="00F154BD"/>
    <w:rsid w:val="00F15849"/>
    <w:rsid w:val="00F15FA5"/>
    <w:rsid w:val="00F209B7"/>
    <w:rsid w:val="00F23094"/>
    <w:rsid w:val="00F2376F"/>
    <w:rsid w:val="00F23F73"/>
    <w:rsid w:val="00F243D8"/>
    <w:rsid w:val="00F2518D"/>
    <w:rsid w:val="00F30828"/>
    <w:rsid w:val="00F313D6"/>
    <w:rsid w:val="00F31C8A"/>
    <w:rsid w:val="00F324B0"/>
    <w:rsid w:val="00F409A8"/>
    <w:rsid w:val="00F40F0C"/>
    <w:rsid w:val="00F40FB0"/>
    <w:rsid w:val="00F44DD8"/>
    <w:rsid w:val="00F44EBD"/>
    <w:rsid w:val="00F4524C"/>
    <w:rsid w:val="00F45406"/>
    <w:rsid w:val="00F456C6"/>
    <w:rsid w:val="00F46CE6"/>
    <w:rsid w:val="00F4766C"/>
    <w:rsid w:val="00F47881"/>
    <w:rsid w:val="00F50417"/>
    <w:rsid w:val="00F507D1"/>
    <w:rsid w:val="00F519CE"/>
    <w:rsid w:val="00F51ADA"/>
    <w:rsid w:val="00F54103"/>
    <w:rsid w:val="00F54340"/>
    <w:rsid w:val="00F54515"/>
    <w:rsid w:val="00F56404"/>
    <w:rsid w:val="00F607C5"/>
    <w:rsid w:val="00F60CEA"/>
    <w:rsid w:val="00F60D1C"/>
    <w:rsid w:val="00F60DEA"/>
    <w:rsid w:val="00F6302A"/>
    <w:rsid w:val="00F64C2B"/>
    <w:rsid w:val="00F651BE"/>
    <w:rsid w:val="00F653F9"/>
    <w:rsid w:val="00F65F34"/>
    <w:rsid w:val="00F67C42"/>
    <w:rsid w:val="00F67F53"/>
    <w:rsid w:val="00F703BE"/>
    <w:rsid w:val="00F71F69"/>
    <w:rsid w:val="00F71FED"/>
    <w:rsid w:val="00F72B72"/>
    <w:rsid w:val="00F73ADB"/>
    <w:rsid w:val="00F73E82"/>
    <w:rsid w:val="00F74BB9"/>
    <w:rsid w:val="00F75582"/>
    <w:rsid w:val="00F76EFA"/>
    <w:rsid w:val="00F804BE"/>
    <w:rsid w:val="00F80FEA"/>
    <w:rsid w:val="00F817CE"/>
    <w:rsid w:val="00F82CF4"/>
    <w:rsid w:val="00F83189"/>
    <w:rsid w:val="00F8456C"/>
    <w:rsid w:val="00F858C5"/>
    <w:rsid w:val="00F859D8"/>
    <w:rsid w:val="00F868F5"/>
    <w:rsid w:val="00F90248"/>
    <w:rsid w:val="00F9056A"/>
    <w:rsid w:val="00F90BEC"/>
    <w:rsid w:val="00F90F8D"/>
    <w:rsid w:val="00F91917"/>
    <w:rsid w:val="00F92768"/>
    <w:rsid w:val="00F92782"/>
    <w:rsid w:val="00F92ACD"/>
    <w:rsid w:val="00F93AA9"/>
    <w:rsid w:val="00F952A8"/>
    <w:rsid w:val="00F960A0"/>
    <w:rsid w:val="00F96985"/>
    <w:rsid w:val="00F96CB0"/>
    <w:rsid w:val="00F974E0"/>
    <w:rsid w:val="00F97506"/>
    <w:rsid w:val="00F97838"/>
    <w:rsid w:val="00FA1B6E"/>
    <w:rsid w:val="00FA2BB3"/>
    <w:rsid w:val="00FA4460"/>
    <w:rsid w:val="00FA6F78"/>
    <w:rsid w:val="00FB4C80"/>
    <w:rsid w:val="00FB5F16"/>
    <w:rsid w:val="00FB6A6A"/>
    <w:rsid w:val="00FB7588"/>
    <w:rsid w:val="00FC10C1"/>
    <w:rsid w:val="00FC12C7"/>
    <w:rsid w:val="00FC29BE"/>
    <w:rsid w:val="00FC2EA8"/>
    <w:rsid w:val="00FC2F70"/>
    <w:rsid w:val="00FC3A07"/>
    <w:rsid w:val="00FC5BA1"/>
    <w:rsid w:val="00FC7429"/>
    <w:rsid w:val="00FC7595"/>
    <w:rsid w:val="00FC78C0"/>
    <w:rsid w:val="00FC7DD7"/>
    <w:rsid w:val="00FD07F6"/>
    <w:rsid w:val="00FD1EC8"/>
    <w:rsid w:val="00FD1FFC"/>
    <w:rsid w:val="00FD47ED"/>
    <w:rsid w:val="00FD74DB"/>
    <w:rsid w:val="00FD7660"/>
    <w:rsid w:val="00FD788B"/>
    <w:rsid w:val="00FD7DE2"/>
    <w:rsid w:val="00FE057D"/>
    <w:rsid w:val="00FE0655"/>
    <w:rsid w:val="00FE0D6C"/>
    <w:rsid w:val="00FE2365"/>
    <w:rsid w:val="00FE4C7B"/>
    <w:rsid w:val="00FE5B7B"/>
    <w:rsid w:val="00FE7336"/>
    <w:rsid w:val="00FE749F"/>
    <w:rsid w:val="00FE787C"/>
    <w:rsid w:val="00FF0679"/>
    <w:rsid w:val="00FF08CC"/>
    <w:rsid w:val="00FF3E5D"/>
    <w:rsid w:val="00FF45A5"/>
    <w:rsid w:val="00FF471D"/>
    <w:rsid w:val="00FF59DD"/>
    <w:rsid w:val="00FF5C91"/>
    <w:rsid w:val="00FF6526"/>
    <w:rsid w:val="00FF78E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0FC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E0F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0FC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table" w:styleId="TableGrid">
    <w:name w:val="Table Grid"/>
    <w:basedOn w:val="TableNormal"/>
    <w:rsid w:val="00DF4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39F"/>
    <w:rPr>
      <w:color w:val="808080"/>
    </w:rPr>
  </w:style>
  <w:style w:type="character" w:styleId="UnresolvedMention">
    <w:name w:val="Unresolved Mention"/>
    <w:basedOn w:val="DefaultParagraphFont"/>
    <w:uiPriority w:val="99"/>
    <w:semiHidden/>
    <w:unhideWhenUsed/>
    <w:rsid w:val="000B1C13"/>
    <w:rPr>
      <w:color w:val="808080"/>
      <w:shd w:val="clear" w:color="auto" w:fill="E6E6E6"/>
    </w:rPr>
  </w:style>
  <w:style w:type="paragraph" w:styleId="ListParagraph">
    <w:name w:val="List Paragraph"/>
    <w:basedOn w:val="Normal"/>
    <w:uiPriority w:val="34"/>
    <w:qFormat/>
    <w:rsid w:val="008275C2"/>
    <w:pPr>
      <w:ind w:left="720"/>
      <w:contextualSpacing/>
    </w:pPr>
  </w:style>
  <w:style w:type="paragraph" w:customStyle="1" w:styleId="TdocHeading1">
    <w:name w:val="Tdoc_Heading_1"/>
    <w:basedOn w:val="Heading1"/>
    <w:next w:val="BodyText"/>
    <w:autoRedefine/>
    <w:rsid w:val="00CB58FF"/>
    <w:pPr>
      <w:keepLines w:val="0"/>
      <w:numPr>
        <w:numId w:val="26"/>
      </w:numPr>
      <w:pBdr>
        <w:top w:val="double" w:sz="4" w:space="1" w:color="auto"/>
        <w:left w:val="double" w:sz="4" w:space="4" w:color="auto"/>
        <w:bottom w:val="double" w:sz="4" w:space="1" w:color="auto"/>
        <w:right w:val="double" w:sz="4" w:space="4" w:color="auto"/>
      </w:pBdr>
      <w:shd w:val="clear" w:color="auto" w:fill="BF8F00" w:themeFill="accent4" w:themeFillShade="BF"/>
      <w:tabs>
        <w:tab w:val="center" w:pos="9000"/>
      </w:tabs>
      <w:overflowPunct/>
      <w:autoSpaceDE/>
      <w:autoSpaceDN/>
      <w:adjustRightInd/>
      <w:spacing w:after="120"/>
      <w:ind w:left="357" w:hanging="357"/>
      <w:textAlignment w:val="auto"/>
    </w:pPr>
    <w:rPr>
      <w:rFonts w:eastAsia="Batang" w:cs="Times New Roman"/>
      <w:noProof/>
      <w:color w:val="FFFFFF" w:themeColor="background1"/>
      <w:kern w:val="28"/>
      <w:sz w:val="24"/>
      <w:szCs w:val="20"/>
      <w:lang w:val="en-US" w:eastAsia="en-US"/>
    </w:rPr>
  </w:style>
  <w:style w:type="character" w:styleId="Strong">
    <w:name w:val="Strong"/>
    <w:basedOn w:val="DefaultParagraphFont"/>
    <w:qFormat/>
    <w:rsid w:val="009B1B39"/>
    <w:rPr>
      <w:b/>
      <w:bCs/>
    </w:rPr>
  </w:style>
  <w:style w:type="paragraph" w:styleId="Revision">
    <w:name w:val="Revision"/>
    <w:hidden/>
    <w:uiPriority w:val="99"/>
    <w:semiHidden/>
    <w:rsid w:val="0076766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4342">
      <w:bodyDiv w:val="1"/>
      <w:marLeft w:val="0"/>
      <w:marRight w:val="0"/>
      <w:marTop w:val="0"/>
      <w:marBottom w:val="0"/>
      <w:divBdr>
        <w:top w:val="none" w:sz="0" w:space="0" w:color="auto"/>
        <w:left w:val="none" w:sz="0" w:space="0" w:color="auto"/>
        <w:bottom w:val="none" w:sz="0" w:space="0" w:color="auto"/>
        <w:right w:val="none" w:sz="0" w:space="0" w:color="auto"/>
      </w:divBdr>
    </w:div>
    <w:div w:id="316765582">
      <w:bodyDiv w:val="1"/>
      <w:marLeft w:val="0"/>
      <w:marRight w:val="0"/>
      <w:marTop w:val="0"/>
      <w:marBottom w:val="0"/>
      <w:divBdr>
        <w:top w:val="none" w:sz="0" w:space="0" w:color="auto"/>
        <w:left w:val="none" w:sz="0" w:space="0" w:color="auto"/>
        <w:bottom w:val="none" w:sz="0" w:space="0" w:color="auto"/>
        <w:right w:val="none" w:sz="0" w:space="0" w:color="auto"/>
      </w:divBdr>
    </w:div>
    <w:div w:id="649986534">
      <w:bodyDiv w:val="1"/>
      <w:marLeft w:val="0"/>
      <w:marRight w:val="0"/>
      <w:marTop w:val="0"/>
      <w:marBottom w:val="0"/>
      <w:divBdr>
        <w:top w:val="none" w:sz="0" w:space="0" w:color="auto"/>
        <w:left w:val="none" w:sz="0" w:space="0" w:color="auto"/>
        <w:bottom w:val="none" w:sz="0" w:space="0" w:color="auto"/>
        <w:right w:val="none" w:sz="0" w:space="0" w:color="auto"/>
      </w:divBdr>
    </w:div>
    <w:div w:id="663969510">
      <w:bodyDiv w:val="1"/>
      <w:marLeft w:val="0"/>
      <w:marRight w:val="0"/>
      <w:marTop w:val="0"/>
      <w:marBottom w:val="0"/>
      <w:divBdr>
        <w:top w:val="none" w:sz="0" w:space="0" w:color="auto"/>
        <w:left w:val="none" w:sz="0" w:space="0" w:color="auto"/>
        <w:bottom w:val="none" w:sz="0" w:space="0" w:color="auto"/>
        <w:right w:val="none" w:sz="0" w:space="0" w:color="auto"/>
      </w:divBdr>
    </w:div>
    <w:div w:id="1222709571">
      <w:bodyDiv w:val="1"/>
      <w:marLeft w:val="0"/>
      <w:marRight w:val="0"/>
      <w:marTop w:val="0"/>
      <w:marBottom w:val="0"/>
      <w:divBdr>
        <w:top w:val="none" w:sz="0" w:space="0" w:color="auto"/>
        <w:left w:val="none" w:sz="0" w:space="0" w:color="auto"/>
        <w:bottom w:val="none" w:sz="0" w:space="0" w:color="auto"/>
        <w:right w:val="none" w:sz="0" w:space="0" w:color="auto"/>
      </w:divBdr>
    </w:div>
    <w:div w:id="1440563511">
      <w:bodyDiv w:val="1"/>
      <w:marLeft w:val="0"/>
      <w:marRight w:val="0"/>
      <w:marTop w:val="0"/>
      <w:marBottom w:val="0"/>
      <w:divBdr>
        <w:top w:val="none" w:sz="0" w:space="0" w:color="auto"/>
        <w:left w:val="none" w:sz="0" w:space="0" w:color="auto"/>
        <w:bottom w:val="none" w:sz="0" w:space="0" w:color="auto"/>
        <w:right w:val="none" w:sz="0" w:space="0" w:color="auto"/>
      </w:divBdr>
    </w:div>
    <w:div w:id="1717898189">
      <w:bodyDiv w:val="1"/>
      <w:marLeft w:val="0"/>
      <w:marRight w:val="0"/>
      <w:marTop w:val="0"/>
      <w:marBottom w:val="0"/>
      <w:divBdr>
        <w:top w:val="none" w:sz="0" w:space="0" w:color="auto"/>
        <w:left w:val="none" w:sz="0" w:space="0" w:color="auto"/>
        <w:bottom w:val="none" w:sz="0" w:space="0" w:color="auto"/>
        <w:right w:val="none" w:sz="0" w:space="0" w:color="auto"/>
      </w:divBdr>
    </w:div>
    <w:div w:id="1975475912">
      <w:bodyDiv w:val="1"/>
      <w:marLeft w:val="0"/>
      <w:marRight w:val="0"/>
      <w:marTop w:val="0"/>
      <w:marBottom w:val="0"/>
      <w:divBdr>
        <w:top w:val="none" w:sz="0" w:space="0" w:color="auto"/>
        <w:left w:val="none" w:sz="0" w:space="0" w:color="auto"/>
        <w:bottom w:val="none" w:sz="0" w:space="0" w:color="auto"/>
        <w:right w:val="none" w:sz="0" w:space="0" w:color="auto"/>
      </w:divBdr>
    </w:div>
    <w:div w:id="209034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5NUHHDQN7SK2-1476151046-22184</_dlc_DocId>
    <_dlc_DocIdUrl xmlns="f166a696-7b5b-4ccd-9f0c-ffde0cceec81">
      <Url>https://ericsson.sharepoint.com/sites/star/_layouts/15/DocIdRedir.aspx?ID=5NUHHDQN7SK2-1476151046-22184</Url>
      <Description>5NUHHDQN7SK2-1476151046-22184</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AE65B-C10C-4CFF-853E-0C070396D05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A336CAB0-6D03-43AD-9533-A4A597C48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566F6D-A676-478C-B3DD-334A14CC4090}">
  <ds:schemaRefs>
    <ds:schemaRef ds:uri="Microsoft.SharePoint.Taxonomy.ContentTypeSync"/>
  </ds:schemaRefs>
</ds:datastoreItem>
</file>

<file path=customXml/itemProps5.xml><?xml version="1.0" encoding="utf-8"?>
<ds:datastoreItem xmlns:ds="http://schemas.openxmlformats.org/officeDocument/2006/customXml" ds:itemID="{C2F62C60-168F-4D8C-A0E1-705BBC11217E}">
  <ds:schemaRefs>
    <ds:schemaRef ds:uri="http://schemas.microsoft.com/sharepoint/events"/>
  </ds:schemaRefs>
</ds:datastoreItem>
</file>

<file path=customXml/itemProps6.xml><?xml version="1.0" encoding="utf-8"?>
<ds:datastoreItem xmlns:ds="http://schemas.openxmlformats.org/officeDocument/2006/customXml" ds:itemID="{15E3EE1B-9EE6-4C35-AB23-DA110A7383D9}">
  <ds:schemaRefs>
    <ds:schemaRef ds:uri="http://schemas.microsoft.com/sharepoint/v3/contenttype/forms"/>
  </ds:schemaRefs>
</ds:datastoreItem>
</file>

<file path=customXml/itemProps7.xml><?xml version="1.0" encoding="utf-8"?>
<ds:datastoreItem xmlns:ds="http://schemas.openxmlformats.org/officeDocument/2006/customXml" ds:itemID="{9D527359-1C45-463F-9545-CD35369E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1694</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2018-08-18T12:50:00Z</dcterms:created>
  <dcterms:modified xsi:type="dcterms:W3CDTF">2018-08-20T12:38:00Z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e71190be-49ea-4a78-a7dd-7c81b6f04702</vt:lpwstr>
  </property>
</Properties>
</file>